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C62E52" w:rsidRDefault="00C62E52" w:rsidP="000C216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</w:p>
    <w:p w:rsidR="00C62E52" w:rsidRDefault="00C62E52" w:rsidP="000C216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</w:p>
    <w:p w:rsidR="00C62E52" w:rsidRDefault="00C62E52" w:rsidP="000C216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</w:p>
    <w:p w:rsidR="00C62E52" w:rsidRDefault="00C62E52" w:rsidP="000C216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</w:p>
    <w:p w:rsidR="00C62E52" w:rsidRDefault="00C62E52" w:rsidP="000C216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</w:p>
    <w:p w:rsidR="005C7139" w:rsidRPr="000C216B" w:rsidRDefault="005C7139" w:rsidP="000C216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0C216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«Об утверждении Положения о порядке размещения </w:t>
      </w:r>
      <w:r w:rsidR="007D3D94" w:rsidRPr="000C216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и функционирования   </w:t>
      </w:r>
      <w:r w:rsidRPr="000C216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нестационарных</w:t>
      </w:r>
      <w:r w:rsidR="000C216B" w:rsidRPr="000C216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Pr="000C216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 торговых объектов на территории муниципального образования </w:t>
      </w:r>
      <w:r w:rsidR="006F133A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0C216B" w:rsidRPr="000C216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Pr="000C216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«Хасавюртовский  район»</w:t>
      </w:r>
    </w:p>
    <w:p w:rsidR="005C7139" w:rsidRPr="006F133A" w:rsidRDefault="005C7139" w:rsidP="000C216B">
      <w:pPr>
        <w:shd w:val="clear" w:color="auto" w:fill="FFFFFF"/>
        <w:spacing w:line="17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6F133A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      В соответствии </w:t>
      </w:r>
      <w:r w:rsidRPr="006F133A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5" w:history="1">
        <w:r w:rsidRPr="006F13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Федеральным законом от 06.10.2003 </w:t>
        </w:r>
        <w:r w:rsidR="006F13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</w:t>
        </w:r>
        <w:r w:rsidRPr="006F13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6F133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6F13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Федеральным законом от 28.12.2009 </w:t>
        </w:r>
        <w:r w:rsidR="006F13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</w:t>
        </w:r>
        <w:r w:rsidRPr="006F13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381-ФЗ "Об основах государственного регулирования торговой деятельности в Российской Федерации"</w:t>
        </w:r>
      </w:hyperlink>
      <w:r w:rsidRPr="006F133A">
        <w:rPr>
          <w:rFonts w:ascii="Times New Roman" w:hAnsi="Times New Roman" w:cs="Times New Roman"/>
          <w:sz w:val="24"/>
          <w:szCs w:val="24"/>
        </w:rPr>
        <w:t xml:space="preserve">  и в соответствии с поручением Правительства Республики Дагестан от 15.06.2015г. №17-13-4142</w:t>
      </w:r>
    </w:p>
    <w:p w:rsidR="005C7139" w:rsidRPr="000C216B" w:rsidRDefault="005C7139" w:rsidP="005C7139">
      <w:pPr>
        <w:shd w:val="clear" w:color="auto" w:fill="FFFFFF"/>
        <w:spacing w:after="0" w:line="175" w:lineRule="atLeast"/>
        <w:ind w:firstLine="142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0C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0C2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  <w:r w:rsidRPr="000C21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 1. Утвердить Положение о порядке размещения и функционирования нестационарных       торговых объектов на территории МО «Хасавюртовский район.</w:t>
      </w:r>
    </w:p>
    <w:p w:rsidR="005C7139" w:rsidRPr="000C216B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 2. Определить уполномоченным органом за заключение договоров на размещение нестационарных торговых объектов, ведение реестра договоров на размещение нестационарных торговых объектов, осуществление </w:t>
      </w:r>
      <w:proofErr w:type="gramStart"/>
      <w:r w:rsidRP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контроля за</w:t>
      </w:r>
      <w:proofErr w:type="gramEnd"/>
      <w:r w:rsidRP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исполнением условий договоров на размещение нестационарных торговых объектов отдел строительства, архитектуры и ЖКХ.</w:t>
      </w:r>
    </w:p>
    <w:p w:rsidR="005C7139" w:rsidRPr="000C216B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 3 .Определить уполномоченным органом на утверждение акта приемочной комиссии о соответствии размещенного нестационарного торгового объекта требованиям, указанным в договоре на размещение нестационарного торгового объекта, и типовым проектам нестационарных торговых объектов отдел строительства, архитектуры и ЖКХ администрации МО «Хасавюртовский район».</w:t>
      </w:r>
    </w:p>
    <w:p w:rsidR="005C7139" w:rsidRPr="000C216B" w:rsidRDefault="005C7139" w:rsidP="005C7139">
      <w:pPr>
        <w:shd w:val="clear" w:color="auto" w:fill="FFFFFF"/>
        <w:spacing w:line="175" w:lineRule="atLeast"/>
        <w:ind w:left="50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4 </w:t>
      </w:r>
      <w:proofErr w:type="gramStart"/>
      <w:r w:rsidRP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Контроль за</w:t>
      </w:r>
      <w:proofErr w:type="gramEnd"/>
      <w:r w:rsidRP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выполнением настоящего постановления возложить на первого заместителя главы администрации МО «Хасавюртовский район»</w:t>
      </w:r>
    </w:p>
    <w:p w:rsidR="005C7139" w:rsidRPr="000C216B" w:rsidRDefault="005C7139" w:rsidP="005C7139">
      <w:pPr>
        <w:shd w:val="clear" w:color="auto" w:fill="FFFFFF"/>
        <w:spacing w:line="175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05"/>
        <w:gridCol w:w="3209"/>
      </w:tblGrid>
      <w:tr w:rsidR="005C7139" w:rsidRPr="000C216B" w:rsidTr="00F71953">
        <w:trPr>
          <w:trHeight w:val="15"/>
        </w:trPr>
        <w:tc>
          <w:tcPr>
            <w:tcW w:w="6097" w:type="dxa"/>
            <w:hideMark/>
          </w:tcPr>
          <w:p w:rsidR="005C7139" w:rsidRPr="000C216B" w:rsidRDefault="005C7139" w:rsidP="00F7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hideMark/>
          </w:tcPr>
          <w:p w:rsidR="005C7139" w:rsidRPr="000C216B" w:rsidRDefault="005C7139" w:rsidP="00F7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7139" w:rsidRPr="000C216B" w:rsidRDefault="005C7139" w:rsidP="005C713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0C216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Глава администрации </w:t>
      </w:r>
    </w:p>
    <w:p w:rsidR="005C7139" w:rsidRPr="000C216B" w:rsidRDefault="005C7139" w:rsidP="005C713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0C216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МО «Хасавюртовский район»                                                                       </w:t>
      </w:r>
      <w:proofErr w:type="spellStart"/>
      <w:r w:rsidRPr="000C216B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З.Боташев</w:t>
      </w:r>
      <w:proofErr w:type="spellEnd"/>
    </w:p>
    <w:p w:rsidR="005C7139" w:rsidRDefault="005C7139" w:rsidP="005C713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</w:p>
    <w:p w:rsidR="005C7139" w:rsidRPr="00C62E52" w:rsidRDefault="005C7139" w:rsidP="005C713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</w:pPr>
      <w:proofErr w:type="spellStart"/>
      <w:r w:rsidRPr="00C62E52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Имавов</w:t>
      </w:r>
      <w:proofErr w:type="spellEnd"/>
      <w:r w:rsidRPr="00C62E52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 xml:space="preserve"> Б.А.</w:t>
      </w:r>
    </w:p>
    <w:p w:rsidR="005C7139" w:rsidRPr="00C62E52" w:rsidRDefault="005C7139" w:rsidP="005C713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</w:pPr>
      <w:r w:rsidRPr="00C62E52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5-20-97</w:t>
      </w:r>
    </w:p>
    <w:p w:rsidR="005C7139" w:rsidRPr="00B70DB3" w:rsidRDefault="005C7139" w:rsidP="005C713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5C7139" w:rsidRPr="00B70DB3" w:rsidRDefault="005C7139" w:rsidP="005C713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</w:p>
    <w:p w:rsidR="005C7139" w:rsidRPr="00F96978" w:rsidRDefault="00C62E52" w:rsidP="00C62E52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lastRenderedPageBreak/>
        <w:t xml:space="preserve"> Утвержд</w:t>
      </w:r>
      <w:r w:rsidR="00F96978"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ен</w:t>
      </w:r>
      <w:r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:</w:t>
      </w:r>
    </w:p>
    <w:p w:rsidR="00533ADC" w:rsidRDefault="00533ADC" w:rsidP="007914D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П</w:t>
      </w:r>
      <w:r w:rsidR="00D15812"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остановление</w:t>
      </w:r>
      <w:r w:rsidR="007914D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главы администрации</w:t>
      </w:r>
    </w:p>
    <w:p w:rsidR="00533ADC" w:rsidRDefault="00533ADC" w:rsidP="007914D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МО «Хасавюртовский район»</w:t>
      </w:r>
    </w:p>
    <w:p w:rsidR="007914D8" w:rsidRDefault="004F1782" w:rsidP="007914D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533ADC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№</w:t>
      </w:r>
      <w:r w:rsidR="000830B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0830B9" w:rsidRPr="000830B9">
        <w:rPr>
          <w:rFonts w:ascii="Times New Roman" w:eastAsia="Times New Roman" w:hAnsi="Times New Roman" w:cs="Times New Roman"/>
          <w:b/>
          <w:color w:val="3C3C3C"/>
          <w:sz w:val="24"/>
          <w:szCs w:val="24"/>
          <w:u w:val="single"/>
          <w:lang w:eastAsia="ru-RU"/>
        </w:rPr>
        <w:t>839</w:t>
      </w:r>
      <w:r w:rsidR="00C62E52"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от</w:t>
      </w:r>
      <w:r w:rsidR="000830B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 </w:t>
      </w:r>
      <w:r w:rsidR="000830B9">
        <w:rPr>
          <w:rFonts w:ascii="Times New Roman" w:eastAsia="Times New Roman" w:hAnsi="Times New Roman" w:cs="Times New Roman"/>
          <w:b/>
          <w:color w:val="3C3C3C"/>
          <w:sz w:val="24"/>
          <w:szCs w:val="24"/>
          <w:u w:val="single"/>
          <w:lang w:eastAsia="ru-RU"/>
        </w:rPr>
        <w:t xml:space="preserve">29 июня </w:t>
      </w:r>
      <w:r w:rsidR="00C62E52"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2015г</w:t>
      </w:r>
      <w:r w:rsidR="00C62E52" w:rsidRPr="00F96978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  <w:r w:rsidR="007914D8" w:rsidRPr="007914D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</w:p>
    <w:p w:rsidR="007914D8" w:rsidRPr="00F96978" w:rsidRDefault="007914D8" w:rsidP="007914D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</w:p>
    <w:p w:rsidR="00C62E52" w:rsidRPr="00F96978" w:rsidRDefault="00C62E52" w:rsidP="00C62E52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C62E52" w:rsidRPr="00C62E52" w:rsidRDefault="00C62E52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15812" w:rsidRDefault="00D15812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Pr="00B70DB3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B70DB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Положение</w:t>
      </w:r>
      <w:r w:rsidRPr="00B70DB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br/>
        <w:t>о порядке размещения и фу</w:t>
      </w:r>
      <w:r w:rsidR="000C216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нкционирования нестационарных </w:t>
      </w:r>
      <w:r w:rsidRPr="00B70DB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торговых объектов на территории</w:t>
      </w:r>
      <w:r w:rsidR="000C216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МО </w:t>
      </w:r>
      <w:r w:rsidRPr="00B70DB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«Хасавюртовский район»</w:t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B70DB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I. Общие положения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A157D5">
        <w:rPr>
          <w:rFonts w:ascii="Times New Roman" w:eastAsia="Times New Roman" w:hAnsi="Times New Roman" w:cs="Times New Roman"/>
          <w:color w:val="2D2D2D"/>
          <w:sz w:val="12"/>
          <w:szCs w:val="12"/>
          <w:lang w:eastAsia="ru-RU"/>
        </w:rPr>
        <w:br/>
      </w:r>
      <w:r w:rsidRPr="00531C5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1.1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.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Настоящее положение разработано в соответствии с </w:t>
      </w:r>
      <w:hyperlink r:id="rId7" w:history="1">
        <w:r w:rsidRPr="005C7139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 </w:t>
      </w:r>
      <w:hyperlink r:id="rId8" w:history="1">
        <w:r w:rsidRPr="005C7139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Федеральным законом от 28.12.2009 N 381-ФЗ "Об основах государственного регулирования торговой деятельности в Российской Федерации"</w:t>
        </w:r>
      </w:hyperlink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 МО «Хасавюртовский район»</w:t>
      </w:r>
      <w:proofErr w:type="gramEnd"/>
    </w:p>
    <w:p w:rsidR="005C7139" w:rsidRPr="005C7139" w:rsidRDefault="005C7139" w:rsidP="000C216B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1.2. Настоящее положение определяет порядок и основания для размещения нестационарных торговых объектов на территории МО «Хасавюртовский район».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1.3. Нестационарные торговые объекты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</w:t>
      </w:r>
      <w:r w:rsid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делок с ним.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1.4. Требования, предусмотренные настоящим положением, не распространяются на отношения, связанные с размещением нестационарных торговых объектов: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</w:t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ярмарок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,в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ыставок-ярмарок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II. Основные понятия и их определения</w:t>
      </w:r>
    </w:p>
    <w:p w:rsidR="005C7139" w:rsidRPr="005C7139" w:rsidRDefault="005C7139" w:rsidP="000C216B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В настоящем положении применяются следующие основные понятия: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2.1. 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2.2. субъект торговли - юридическое лицо или индивидуальный предприниматель, занимающиеся торговлей и зарегистрированные в установленном порядке;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2.3.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</w:t>
      </w:r>
      <w:r w:rsid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бахчевые</w:t>
      </w:r>
      <w:r w:rsid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развалы</w:t>
      </w:r>
      <w:r w:rsid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</w:t>
      </w:r>
      <w:r w:rsid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так далее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);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2.4. торговый автомат - временное техническое сооружение или временная конструкция, предназначенные для продажи товаров (выполнения работ, оказания услуг) без участия продавца;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2.5. бахчевой развал - специально оборудованная временная конструкция, представляющая собой площадку для продажи бахчевых культур;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2.6. сезонное кафе - специально оборудованное временное сооружение, в том числе при стационарном предприятии, представляющее собой площадку для размещения предприятия общественного питания в целях дополнительного обслуживания питанием и отдыха потребителей (или исключая последнее);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2.7. передвижные сооружения (передвижные торговые объекты) - </w:t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автомагазины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(автолавки, автоприцепы), </w:t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автокафе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изотермические емкости и цистерны, тележки, лотки, палатки, корзины и иные специальные приспособления.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proofErr w:type="gramEnd"/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III. Требования к размещению и внешнему виду</w:t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br/>
        <w:t> нестационарных торговых объектов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3.1. Размещение нестационарных торговых объектов осуществляется на основании схемы размещения и должно соответствовать действующим градостроительным, строительным, архитектурным, пожарным, санитарным и иным нормам, правилам и нормативам, комплексному решению существующей архитектурной среды МО «Хасавюртовский район» 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3.2. В случае расположения нестационарных торговых объектов в пределах красных линий улиц и дорог их размещение возможно лишь на замощенной (асфальтированной) площадке в границах тротуара и при условии соблюдения свободной ширины прохода по тротуару не менее 2 метров от крайнего элемента объекта торговли до края проезжей части.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3.3. При размещении нестационарных торговых объектов должен быть предусмотрен удобный подъезд автотранспорта, не создающий помех для прохода пешеходов. Разгрузку товара требуется осуществлять без заезда автомашин на тротуар.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3.4. Размещаемые нестационарные торговые объекты не должны препятствовать доступу пожарных подразделений к существующим зданиям и сооружениям.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3.5. Не допускается размещать у нестационарных торговых объектов (кроме передвижных средств развозной и разносной уличной торговли) холодильное оборудование, столики, зонтики и другие подобные объекты, за исключением случаев, когда размещение подобных объектов предусмотрено типовым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архитектурным решением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3.6. Нестационарные торговые объекты, для которых, исходя из их функционального назначения, а также по санитарно-гигиеническим требованиям и нормативам, требуется подключение к сетям водоснабжения и канализации, могут размещаться лишь вблизи инженерных коммуникаций при наличии технической возможности подключения.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3.7. Требования к нестационарным торговым объектам (внешний вид, размеры, площадь, конструктивная схема и иные требования) определяются утвержденными типовыми проектами.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IV. Порядок размещения и эксплуатации нестационарных</w:t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br/>
        <w:t> торговых объектов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4.1. Размещение нестационарных торговых объектов на территории МО «Хасавюртовский район» осуществляется в местах, определенных схемой размещения нестационарных торговых объектов, утвержденной постановлением главы администрации МО «Хасавюртовский район»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4.2. Основанием для установки (монтажа) субъектов торговли нестационарного торгового объекта на территории МО «Хасавюртовский район» является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договор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заключенный с главой </w:t>
      </w:r>
      <w:r w:rsidR="001B63E8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администрации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МО «Хасавюртовский район» на размещение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нестационарного торгового объекта.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Договор на размещение передвижных средств развозной и разносной уличной торговли заключается на срок не более одного года.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4.3. Основанием для эксплуатации субъектом торговли нестационарного торгового объекта на территории МО «Хасавюртовский район» является разрешение главы администрации  на открытие торговой точки.</w:t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V. Допуск к эксплуатации установленных </w:t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br/>
        <w:t>нестационарных торговых объектов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5.1. Эксплуатация установленных нестационарных торговых объектов разрешается в случае, если такие объекты размещены в соответствии с требованиями, указанными в Договоре.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5.2. В целях осмотра нестационарных торговых объектов на предмет соответствия требованиям, указанным в </w:t>
      </w:r>
      <w:hyperlink r:id="rId9" w:history="1">
        <w:r w:rsidRPr="005C7139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пункте 5.1 настоящего положения</w:t>
        </w:r>
      </w:hyperlink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отделом строительства, архитектуры и ЖКХ МО «Хасавюртовский район» создается приемочная комиссия.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5.3. Нестационарный торговый объект, размещенный в соответствии с требованиями, указанными в Договоре, и типовым проектом, должен быть не позднее одного месяца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 даты заключения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Договора предъявлен для осмотра приемочной комиссии.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5.4. Для осмотра нестационарного торгового объекта приемочной комиссией субъект торговли направляет в МО «Хасавюртовский район» соответствующее обращение. Приемочная комиссия в целях осмотра нестационарного торгового объекта созывается в пятидневный срок с момента обращения.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5.5. По результатам осмотра нестационарного торгового объекта составляется акт приемочной комиссии, утверждаемый главой администрации МО «Хасавюртовский район» в течение пяти дней с момента осмотра. Утвержденный акт приемочной комиссии подтверждает соответствие нестационарного торгового объекта типовому проекту и требованиям, указанным в Договоре.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5.6. В случае если нестационарный торговый объект эксплуатируется без утвержденного акта приемочной комиссии, действие Договора прекращается уполномоченным органом в одностороннем порядке, нестационарный торговый объект подлежит демонтажу. </w:t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VI. Порядок досрочного прекращения</w:t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br/>
        <w:t> действия Договора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6.1. Действие Договора прекращается администрацией МО «Хасавюртовский район» досрочно в одностороннем порядке в следующих случаях: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а) подача субъектом торговли соответствующего заявления;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б) прекращение субъектом торговли в установленном законом порядке своей деятельности;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в) наличие более двух фактов реализации групп товаров, не предусмотренных для данного места размещения нестационарного торгового объекта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ч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то подтверждено соответствующими актами проверок;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г) не предъявление в течение установленного срока нестационарного торгового объекта для осмотра приемочной комиссии;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) эксплуатация нестационарного торгового объекта без разрешения администрации, выявление несоответствия нестационарного торгового объекта в натуре типовому проекту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ж) невнесение субъектом торговли оплаты по Договору в соответствии с условиями Договора;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з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) принятие органом местного самоуправления следующих решений: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- о необходимости ремонта и (или) реконструкции автомобильных дорог, в случае если нахождение нестационарного торгового объекта препятствует осуществлению указанных работ;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-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 общественного транспорта, оборудованием бордюров, организацией парковочных карманов;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- о размещении объектов капитального строительства регионального и муниципального значения;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и) установка холодильного и иного сопутствующего выносного оборудования за пределами нестационарного торгового объекта.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Данное требование не распространяется на передвижные средства развозной и разносной торговли;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к) иные предусмотренные действующим законодательством случаи.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6.2. В случае досрочного прекращения действия Договора нестационарный торговый объект подлежит демонтажу субъектом торговли в течение 10 дней со дня получения им уведомления о расторжении Договора. 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6.3. В случае досрочного прекращения действия Договора по основаниям, предусмотренным подпунктом "</w:t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з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" </w:t>
      </w:r>
      <w:hyperlink r:id="rId10" w:history="1">
        <w:r w:rsidRPr="005C7139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пункта 6.1 настоящего положения</w:t>
        </w:r>
      </w:hyperlink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, нестационарные торговые объекты по согласованию с уполномоченным органом подлежат переносу на свободные места, предусмотренные схемой размещения нестационарных торговых объектов. </w:t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VII. Порядок демонтажа нестационарных</w:t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br/>
        <w:t> торговых объектов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7.1. Нестационарный торговый объект после окончания срока его эксплуатации, установленного Договором, подлежит обязательному демонтажу субъектом торговли в течение пяти дней с момента окончания срока действия Договора.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7.2.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В случае неисполнения в добровольном порядке субъектом торговли демонтажа нестационарного торгового объекта по истечении срока действия Договора или при досрочном прекращении Договора,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 также в случае самовольного размещения нестационарных торговых объектов без разрешительной документации в установленном порядке осуществляется его принудительный демонтаж в соответствии с Порядком демонтажа и перемещения самовольно установленных и незаконно размещенных объектов движимого имущества на территории МО «Хасавюртовский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район</w:t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both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both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  <w:r w:rsidRPr="005C7139"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  <w:br/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EE7E1F" w:rsidRPr="005C7139" w:rsidRDefault="00EE7E1F">
      <w:pPr>
        <w:rPr>
          <w:sz w:val="24"/>
          <w:szCs w:val="24"/>
        </w:rPr>
      </w:pPr>
    </w:p>
    <w:sectPr w:rsidR="00EE7E1F" w:rsidRPr="005C7139" w:rsidSect="000C216B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C7139"/>
    <w:rsid w:val="00040153"/>
    <w:rsid w:val="000830B9"/>
    <w:rsid w:val="000C216B"/>
    <w:rsid w:val="001B63E8"/>
    <w:rsid w:val="003760FB"/>
    <w:rsid w:val="003C3FCD"/>
    <w:rsid w:val="004F1782"/>
    <w:rsid w:val="00533ADC"/>
    <w:rsid w:val="00556CB3"/>
    <w:rsid w:val="005C7139"/>
    <w:rsid w:val="005D6E7C"/>
    <w:rsid w:val="006E4CE7"/>
    <w:rsid w:val="006F133A"/>
    <w:rsid w:val="007914D8"/>
    <w:rsid w:val="007D3D94"/>
    <w:rsid w:val="00952EBD"/>
    <w:rsid w:val="00C62E52"/>
    <w:rsid w:val="00D15812"/>
    <w:rsid w:val="00D53A89"/>
    <w:rsid w:val="00E8070F"/>
    <w:rsid w:val="00EE7E1F"/>
    <w:rsid w:val="00F9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925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925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docs.cntd.ru/document/917052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17052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28DB2-0CBE-4C08-8A55-96934A1F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15</cp:revision>
  <cp:lastPrinted>2015-06-25T13:08:00Z</cp:lastPrinted>
  <dcterms:created xsi:type="dcterms:W3CDTF">2015-06-23T11:49:00Z</dcterms:created>
  <dcterms:modified xsi:type="dcterms:W3CDTF">2015-10-09T06:01:00Z</dcterms:modified>
</cp:coreProperties>
</file>