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0103" w14:textId="77777777" w:rsidR="005076CF" w:rsidRDefault="005076CF">
      <w:pPr>
        <w:spacing w:line="1" w:lineRule="exact"/>
      </w:pPr>
    </w:p>
    <w:p w14:paraId="7C009FF6" w14:textId="77777777" w:rsidR="005076CF" w:rsidRDefault="00AD233D">
      <w:pPr>
        <w:pStyle w:val="a4"/>
        <w:framePr w:wrap="none" w:vAnchor="page" w:hAnchor="page" w:x="594" w:y="303"/>
      </w:pPr>
      <w:r>
        <w:t>О государственном контроле (надзоре) и муниципальном контроле в Российской Федерации</w:t>
      </w:r>
    </w:p>
    <w:p w14:paraId="3F059255" w14:textId="77777777" w:rsidR="005076CF" w:rsidRDefault="00AD233D">
      <w:pPr>
        <w:pStyle w:val="1"/>
        <w:framePr w:w="7886" w:h="10166" w:hRule="exact" w:wrap="none" w:vAnchor="page" w:hAnchor="page" w:x="248" w:y="975"/>
        <w:ind w:firstLine="0"/>
        <w:jc w:val="both"/>
      </w:pPr>
      <w:r>
        <w:t>установленных частью 1 статьи 95 настоящего Федерального закона;</w:t>
      </w:r>
    </w:p>
    <w:p w14:paraId="53CBAB5B" w14:textId="77777777" w:rsidR="005076CF" w:rsidRDefault="00AD233D">
      <w:pPr>
        <w:pStyle w:val="1"/>
        <w:framePr w:w="7886" w:h="10166" w:hRule="exact" w:wrap="none" w:vAnchor="page" w:hAnchor="page" w:x="248" w:y="975"/>
        <w:numPr>
          <w:ilvl w:val="0"/>
          <w:numId w:val="1"/>
        </w:numPr>
        <w:tabs>
          <w:tab w:val="left" w:pos="615"/>
        </w:tabs>
        <w:spacing w:line="266" w:lineRule="auto"/>
        <w:jc w:val="both"/>
      </w:pPr>
      <w:r>
        <w:t>наступление события, указанного в программе проверок, если федераль</w:t>
      </w:r>
      <w:r>
        <w:softHyphen/>
        <w:t>ным законом о виде контроля установлено, что контрольные (надзорные) ме</w:t>
      </w:r>
      <w:r>
        <w:softHyphen/>
        <w:t>роприятия проводятся на основании программы проверок;</w:t>
      </w:r>
    </w:p>
    <w:p w14:paraId="4779B227" w14:textId="77777777" w:rsidR="005076CF" w:rsidRDefault="00AD233D">
      <w:pPr>
        <w:pStyle w:val="1"/>
        <w:framePr w:w="7886" w:h="10166" w:hRule="exact" w:wrap="none" w:vAnchor="page" w:hAnchor="page" w:x="248" w:y="975"/>
        <w:numPr>
          <w:ilvl w:val="0"/>
          <w:numId w:val="1"/>
        </w:numPr>
        <w:tabs>
          <w:tab w:val="left" w:pos="615"/>
        </w:tabs>
        <w:jc w:val="both"/>
      </w:pPr>
      <w:r>
        <w:t>задание уполномоченных должностных лиц контрольного (надзорно</w:t>
      </w:r>
      <w:r>
        <w:softHyphen/>
        <w:t>го) органа, включая задания, содержащиеся в планах работы контрольного (надзорного) органа, в том числе в случаях, установленных настоящим Фе</w:t>
      </w:r>
      <w:r>
        <w:softHyphen/>
        <w:t>деральным законом;</w:t>
      </w:r>
    </w:p>
    <w:p w14:paraId="22B451D2" w14:textId="77777777" w:rsidR="005076CF" w:rsidRDefault="00AD233D">
      <w:pPr>
        <w:pStyle w:val="1"/>
        <w:framePr w:w="7886" w:h="10166" w:hRule="exact" w:wrap="none" w:vAnchor="page" w:hAnchor="page" w:x="248" w:y="975"/>
        <w:numPr>
          <w:ilvl w:val="0"/>
          <w:numId w:val="1"/>
        </w:numPr>
        <w:tabs>
          <w:tab w:val="left" w:pos="615"/>
        </w:tabs>
        <w:spacing w:line="271" w:lineRule="auto"/>
        <w:jc w:val="both"/>
      </w:pPr>
      <w:r>
        <w:t>возможно проведение внеплановой выездной проверки, внепланово</w:t>
      </w:r>
      <w:r>
        <w:softHyphen/>
        <w:t>го инспекционного визита в случае поступления от контролируемого лица в контрольный (надзорный) орган информации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 в формах лицензирования, аккредитации, серти</w:t>
      </w:r>
      <w:r>
        <w:softHyphen/>
        <w:t>фикации, включения в реестр, аттестации, прохождения экспертизы и иных разрешений, предусматривающих бессрочный характер действия соответ</w:t>
      </w:r>
      <w:r>
        <w:softHyphen/>
        <w:t>ствующих разрешений.</w:t>
      </w:r>
    </w:p>
    <w:p w14:paraId="7AB39BFC" w14:textId="77777777" w:rsidR="005076CF" w:rsidRDefault="00AD233D">
      <w:pPr>
        <w:pStyle w:val="1"/>
        <w:framePr w:w="7886" w:h="10166" w:hRule="exact" w:wrap="none" w:vAnchor="page" w:hAnchor="page" w:x="248" w:y="975"/>
        <w:jc w:val="both"/>
      </w:pPr>
      <w:r>
        <w:t>Предмет внеплановой выездной проверки, внепланового инспекционного визита в случае, предусмотренном настоящей частью, ограничивается оцен</w:t>
      </w:r>
      <w:r>
        <w:softHyphen/>
        <w:t>кой устранения нарушений обязательных требований, выявленных в рамках процедур периодического подтверждения соответствия (компетентности).</w:t>
      </w:r>
    </w:p>
    <w:p w14:paraId="57740350" w14:textId="77777777" w:rsidR="005076CF" w:rsidRDefault="00AD233D">
      <w:pPr>
        <w:pStyle w:val="1"/>
        <w:framePr w:w="7886" w:h="10166" w:hRule="exact" w:wrap="none" w:vAnchor="page" w:hAnchor="page" w:x="248" w:y="975"/>
        <w:jc w:val="both"/>
      </w:pPr>
      <w:r>
        <w:t xml:space="preserve">ПРОДОЛЖИТЕЛЬНОСТЬ </w:t>
      </w:r>
      <w:r>
        <w:rPr>
          <w:b/>
          <w:bCs/>
          <w:sz w:val="24"/>
          <w:szCs w:val="24"/>
        </w:rPr>
        <w:t xml:space="preserve">ПРОВЕДЕНИЯ </w:t>
      </w:r>
      <w:r>
        <w:t>контрольных мероприятий зависит от их разновидности и может быть:</w:t>
      </w:r>
    </w:p>
    <w:p w14:paraId="18AFFC24" w14:textId="6F6E6321" w:rsidR="005076CF" w:rsidRDefault="00C51297">
      <w:pPr>
        <w:pStyle w:val="1"/>
        <w:framePr w:w="7886" w:h="10166" w:hRule="exact" w:wrap="none" w:vAnchor="page" w:hAnchor="page" w:x="248" w:y="975"/>
        <w:ind w:firstLine="0"/>
        <w:jc w:val="both"/>
      </w:pPr>
      <w:r>
        <w:rPr>
          <w:i/>
          <w:iCs/>
        </w:rPr>
        <w:t xml:space="preserve">     -</w:t>
      </w:r>
      <w:r w:rsidR="00AD233D">
        <w:rPr>
          <w:i/>
          <w:iCs/>
        </w:rPr>
        <w:t xml:space="preserve"> для контрольной закупки</w:t>
      </w:r>
      <w:r w:rsidR="00AD233D">
        <w:t xml:space="preserve"> - это период времени, в течение которого обычно осуществляется сделка;</w:t>
      </w:r>
    </w:p>
    <w:p w14:paraId="3268B005" w14:textId="71599060" w:rsidR="005076CF" w:rsidRDefault="00C51297">
      <w:pPr>
        <w:pStyle w:val="1"/>
        <w:framePr w:w="7886" w:h="10166" w:hRule="exact" w:wrap="none" w:vAnchor="page" w:hAnchor="page" w:x="248" w:y="975"/>
        <w:jc w:val="both"/>
      </w:pPr>
      <w:r>
        <w:t>-</w:t>
      </w:r>
      <w:r w:rsidR="00AD233D">
        <w:t xml:space="preserve"> </w:t>
      </w:r>
      <w:r w:rsidR="00AD233D">
        <w:rPr>
          <w:i/>
          <w:iCs/>
        </w:rPr>
        <w:t>для мониторинговой закупки -</w:t>
      </w:r>
      <w:r w:rsidR="00AD233D">
        <w:t xml:space="preserve"> это период времени, в течение которо</w:t>
      </w:r>
      <w:r w:rsidR="00AD233D">
        <w:softHyphen/>
        <w:t>го обычно осуществляется сделка и проводятся необходимые инструмен</w:t>
      </w:r>
      <w:r w:rsidR="00AD233D">
        <w:softHyphen/>
        <w:t>тальное обследование, испытание или экспертиза;</w:t>
      </w:r>
    </w:p>
    <w:p w14:paraId="75357978" w14:textId="3248D7EA" w:rsidR="005076CF" w:rsidRDefault="00C51297" w:rsidP="00C51297">
      <w:pPr>
        <w:pStyle w:val="1"/>
        <w:framePr w:w="7886" w:h="10166" w:hRule="exact" w:wrap="none" w:vAnchor="page" w:hAnchor="page" w:x="248" w:y="975"/>
        <w:tabs>
          <w:tab w:val="left" w:pos="556"/>
        </w:tabs>
        <w:ind w:firstLine="0"/>
        <w:jc w:val="both"/>
      </w:pPr>
      <w:r>
        <w:rPr>
          <w:i/>
          <w:iCs/>
        </w:rPr>
        <w:t xml:space="preserve">     - </w:t>
      </w:r>
      <w:r w:rsidR="00AD233D">
        <w:rPr>
          <w:i/>
          <w:iCs/>
        </w:rPr>
        <w:t>для выборочного контроля -</w:t>
      </w:r>
      <w:r w:rsidR="00AD233D">
        <w:t xml:space="preserve"> период времени, в течение которого обычно проводятся изъятие проб (образцов) соответствующей продукции (товаров) и необходимые экспертизы;</w:t>
      </w:r>
    </w:p>
    <w:p w14:paraId="1F81DFA4" w14:textId="43E99FBF" w:rsidR="005076CF" w:rsidRDefault="00C51297" w:rsidP="00C51297">
      <w:pPr>
        <w:pStyle w:val="1"/>
        <w:framePr w:w="7886" w:h="10166" w:hRule="exact" w:wrap="none" w:vAnchor="page" w:hAnchor="page" w:x="248" w:y="975"/>
        <w:tabs>
          <w:tab w:val="left" w:pos="875"/>
        </w:tabs>
        <w:ind w:left="280" w:firstLine="0"/>
        <w:jc w:val="both"/>
      </w:pPr>
      <w:r>
        <w:rPr>
          <w:i/>
          <w:iCs/>
        </w:rPr>
        <w:t xml:space="preserve">- </w:t>
      </w:r>
      <w:r w:rsidR="00AD233D">
        <w:rPr>
          <w:i/>
          <w:iCs/>
        </w:rPr>
        <w:t>для инспекционного визита -</w:t>
      </w:r>
      <w:r w:rsidR="00AD233D">
        <w:t xml:space="preserve"> 1 рабочий день;</w:t>
      </w:r>
    </w:p>
    <w:p w14:paraId="546D518C" w14:textId="0C4CAD02" w:rsidR="005076CF" w:rsidRDefault="00C51297">
      <w:pPr>
        <w:pStyle w:val="1"/>
        <w:framePr w:w="7886" w:h="10166" w:hRule="exact" w:wrap="none" w:vAnchor="page" w:hAnchor="page" w:x="248" w:y="975"/>
        <w:jc w:val="both"/>
      </w:pPr>
      <w:r>
        <w:t>-</w:t>
      </w:r>
      <w:r w:rsidR="00AD233D">
        <w:t xml:space="preserve"> </w:t>
      </w:r>
      <w:r w:rsidR="00AD233D">
        <w:rPr>
          <w:i/>
          <w:iCs/>
        </w:rPr>
        <w:t>для рейдового осмотра</w:t>
      </w:r>
      <w:r w:rsidR="00AD233D">
        <w:t xml:space="preserve"> - 10 рабочих дней;</w:t>
      </w:r>
    </w:p>
    <w:p w14:paraId="00DE3FD4" w14:textId="34726949" w:rsidR="005076CF" w:rsidRDefault="00C51297">
      <w:pPr>
        <w:pStyle w:val="1"/>
        <w:framePr w:w="7886" w:h="10166" w:hRule="exact" w:wrap="none" w:vAnchor="page" w:hAnchor="page" w:x="248" w:y="975"/>
        <w:jc w:val="both"/>
      </w:pPr>
      <w:r>
        <w:t>-</w:t>
      </w:r>
      <w:r w:rsidR="00AD233D">
        <w:t xml:space="preserve"> </w:t>
      </w:r>
      <w:r w:rsidR="00AD233D">
        <w:rPr>
          <w:i/>
          <w:iCs/>
        </w:rPr>
        <w:t>для документарной проверки</w:t>
      </w:r>
      <w:r w:rsidR="00AD233D">
        <w:t xml:space="preserve"> - 10 рабочих дней;</w:t>
      </w:r>
    </w:p>
    <w:p w14:paraId="694364EE" w14:textId="77C0E655" w:rsidR="005076CF" w:rsidRDefault="00C51297" w:rsidP="00C51297">
      <w:pPr>
        <w:pStyle w:val="1"/>
        <w:framePr w:w="7886" w:h="10166" w:hRule="exact" w:wrap="none" w:vAnchor="page" w:hAnchor="page" w:x="248" w:y="975"/>
        <w:tabs>
          <w:tab w:val="left" w:pos="875"/>
        </w:tabs>
        <w:ind w:left="280" w:firstLine="0"/>
        <w:jc w:val="both"/>
      </w:pPr>
      <w:r>
        <w:rPr>
          <w:i/>
          <w:iCs/>
        </w:rPr>
        <w:t xml:space="preserve">- </w:t>
      </w:r>
      <w:r w:rsidR="00AD233D">
        <w:rPr>
          <w:i/>
          <w:iCs/>
        </w:rPr>
        <w:t>для выездной проверки</w:t>
      </w:r>
      <w:r w:rsidR="00AD233D">
        <w:t xml:space="preserve"> - 10 рабочих дней - общий срок; для малых</w:t>
      </w:r>
    </w:p>
    <w:p w14:paraId="5983F226" w14:textId="5607C0A7" w:rsidR="005076CF" w:rsidRDefault="003E6DAD">
      <w:pPr>
        <w:pStyle w:val="a4"/>
        <w:framePr w:wrap="none" w:vAnchor="page" w:hAnchor="page" w:x="4112" w:y="11352"/>
        <w:rPr>
          <w:sz w:val="22"/>
          <w:szCs w:val="22"/>
        </w:rPr>
      </w:pPr>
      <w:r>
        <w:rPr>
          <w:sz w:val="22"/>
          <w:szCs w:val="22"/>
        </w:rPr>
        <w:t>8</w:t>
      </w:r>
    </w:p>
    <w:p w14:paraId="35ED927E" w14:textId="77777777" w:rsidR="005076CF" w:rsidRDefault="005076CF">
      <w:pPr>
        <w:spacing w:line="1" w:lineRule="exact"/>
        <w:sectPr w:rsidR="005076CF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19BAD2" w14:textId="77777777" w:rsidR="005076CF" w:rsidRDefault="005076CF">
      <w:pPr>
        <w:spacing w:line="1" w:lineRule="exact"/>
      </w:pPr>
    </w:p>
    <w:p w14:paraId="5420FC54" w14:textId="060682BC" w:rsidR="005076CF" w:rsidRDefault="00C51297">
      <w:pPr>
        <w:pStyle w:val="a4"/>
        <w:framePr w:wrap="none" w:vAnchor="page" w:hAnchor="page" w:x="292" w:y="327"/>
      </w:pPr>
      <w:r>
        <w:rPr>
          <w:sz w:val="22"/>
          <w:szCs w:val="22"/>
        </w:rPr>
        <w:t xml:space="preserve">   </w:t>
      </w:r>
      <w:r w:rsidR="00AD233D">
        <w:rPr>
          <w:sz w:val="22"/>
          <w:szCs w:val="22"/>
        </w:rPr>
        <w:t xml:space="preserve"> </w:t>
      </w:r>
      <w:r w:rsidR="00AD233D">
        <w:t>О государственном контроле (надзоре) и муниципальном контроле в Российской Федерации</w:t>
      </w:r>
    </w:p>
    <w:p w14:paraId="107D0E0A" w14:textId="77777777" w:rsidR="005076CF" w:rsidRDefault="00AD233D">
      <w:pPr>
        <w:pStyle w:val="1"/>
        <w:framePr w:w="7896" w:h="10147" w:hRule="exact" w:wrap="none" w:vAnchor="page" w:hAnchor="page" w:x="244" w:y="994"/>
        <w:spacing w:after="40"/>
        <w:ind w:firstLine="0"/>
        <w:jc w:val="both"/>
      </w:pPr>
      <w:r>
        <w:t>предприятий - 50 часов; для микропредприятий - 15 часов;</w:t>
      </w:r>
    </w:p>
    <w:p w14:paraId="28906236" w14:textId="6ACDA78F" w:rsidR="005076CF" w:rsidRDefault="00464DD0" w:rsidP="00464DD0">
      <w:pPr>
        <w:pStyle w:val="1"/>
        <w:framePr w:w="7896" w:h="10147" w:hRule="exact" w:wrap="none" w:vAnchor="page" w:hAnchor="page" w:x="244" w:y="994"/>
        <w:tabs>
          <w:tab w:val="left" w:pos="895"/>
        </w:tabs>
        <w:spacing w:after="200"/>
        <w:ind w:left="300" w:firstLine="0"/>
        <w:jc w:val="both"/>
      </w:pPr>
      <w:r>
        <w:rPr>
          <w:i/>
          <w:iCs/>
        </w:rPr>
        <w:t>-</w:t>
      </w:r>
      <w:r w:rsidR="00AD233D">
        <w:rPr>
          <w:i/>
          <w:iCs/>
        </w:rPr>
        <w:t>для выездного обследования</w:t>
      </w:r>
      <w:r w:rsidR="00AD233D">
        <w:t xml:space="preserve"> - 1 рабочий день.</w:t>
      </w:r>
    </w:p>
    <w:p w14:paraId="46147D85" w14:textId="77777777" w:rsidR="005076CF" w:rsidRDefault="00AD233D">
      <w:pPr>
        <w:pStyle w:val="11"/>
        <w:framePr w:w="7896" w:h="10147" w:hRule="exact" w:wrap="none" w:vAnchor="page" w:hAnchor="page" w:x="244" w:y="994"/>
        <w:spacing w:after="0"/>
        <w:jc w:val="both"/>
      </w:pPr>
      <w:bookmarkStart w:id="0" w:name="bookmark0"/>
      <w:r>
        <w:t>ПОРЯДОК ПРОВЕДЕНИЯ ПЛАНОВЫХ КОНТРОЛЬНЫХ</w:t>
      </w:r>
      <w:bookmarkEnd w:id="0"/>
    </w:p>
    <w:p w14:paraId="1B20313C" w14:textId="77777777" w:rsidR="005076CF" w:rsidRDefault="00AD233D">
      <w:pPr>
        <w:pStyle w:val="11"/>
        <w:framePr w:w="7896" w:h="10147" w:hRule="exact" w:wrap="none" w:vAnchor="page" w:hAnchor="page" w:x="244" w:y="994"/>
        <w:jc w:val="both"/>
      </w:pPr>
      <w:r>
        <w:t>МЕРОПРИЯТИЙ НА ПРИМЕРЕ ВЫЕЗДНОЙ ПРОВЕРКИ:</w:t>
      </w:r>
    </w:p>
    <w:p w14:paraId="3D0D7D13" w14:textId="77777777" w:rsidR="005076CF" w:rsidRDefault="00AD233D">
      <w:pPr>
        <w:pStyle w:val="1"/>
        <w:framePr w:w="7896" w:h="10147" w:hRule="exact" w:wrap="none" w:vAnchor="page" w:hAnchor="page" w:x="244" w:y="994"/>
        <w:spacing w:after="40" w:line="271" w:lineRule="auto"/>
        <w:ind w:firstLine="300"/>
        <w:jc w:val="both"/>
      </w:pPr>
      <w:r>
        <w:rPr>
          <w:b/>
          <w:bCs/>
          <w:sz w:val="24"/>
          <w:szCs w:val="24"/>
        </w:rPr>
        <w:t xml:space="preserve">1 </w:t>
      </w:r>
      <w:r>
        <w:t>Составление плана проведения плановых контрольных мероприя</w:t>
      </w:r>
      <w:r>
        <w:softHyphen/>
        <w:t>тий на очередной календарный год, формируемого контрольным органом и подлежащего согласованию с органами прокуратуры с учетом категорий риска причинения вреда объектами контроля.</w:t>
      </w:r>
    </w:p>
    <w:p w14:paraId="4984172C" w14:textId="580E288E" w:rsidR="005076CF" w:rsidRDefault="00AD233D">
      <w:pPr>
        <w:pStyle w:val="11"/>
        <w:framePr w:w="7896" w:h="10147" w:hRule="exact" w:wrap="none" w:vAnchor="page" w:hAnchor="page" w:x="244" w:y="994"/>
        <w:ind w:firstLine="280"/>
        <w:jc w:val="both"/>
      </w:pPr>
      <w:bookmarkStart w:id="1" w:name="bookmark3"/>
      <w:r>
        <w:t>ВАЖНО ЗНАТЬ!</w:t>
      </w:r>
      <w:bookmarkEnd w:id="1"/>
    </w:p>
    <w:p w14:paraId="6B79C195" w14:textId="77777777" w:rsidR="005076CF" w:rsidRDefault="00AD233D">
      <w:pPr>
        <w:pStyle w:val="1"/>
        <w:framePr w:w="7896" w:h="10147" w:hRule="exact" w:wrap="none" w:vAnchor="page" w:hAnchor="page" w:x="244" w:y="994"/>
        <w:spacing w:after="120"/>
        <w:ind w:left="280" w:firstLine="20"/>
        <w:jc w:val="both"/>
      </w:pPr>
      <w:r>
        <w:rPr>
          <w:i/>
          <w:iCs/>
        </w:rPr>
        <w:t>От категории риска зависят виды, периодичность проведения плано</w:t>
      </w:r>
      <w:r>
        <w:rPr>
          <w:i/>
          <w:iCs/>
        </w:rPr>
        <w:softHyphen/>
        <w:t>вых контрольных мероприятий в отношении объектов контроля.</w:t>
      </w:r>
    </w:p>
    <w:p w14:paraId="39045FB9" w14:textId="77777777" w:rsidR="005076CF" w:rsidRDefault="00AD233D">
      <w:pPr>
        <w:pStyle w:val="1"/>
        <w:framePr w:w="7896" w:h="10147" w:hRule="exact" w:wrap="none" w:vAnchor="page" w:hAnchor="page" w:x="244" w:y="994"/>
        <w:spacing w:after="40"/>
        <w:ind w:left="280" w:firstLine="20"/>
        <w:jc w:val="both"/>
      </w:pPr>
      <w:r>
        <w:t>Законодателем выделены 6 категорий рисков объектов:</w:t>
      </w:r>
    </w:p>
    <w:p w14:paraId="77D919F0" w14:textId="61C50876" w:rsidR="005076CF" w:rsidRDefault="00AD233D">
      <w:pPr>
        <w:pStyle w:val="1"/>
        <w:framePr w:w="7896" w:h="10147" w:hRule="exact" w:wrap="none" w:vAnchor="page" w:hAnchor="page" w:x="244" w:y="994"/>
        <w:numPr>
          <w:ilvl w:val="0"/>
          <w:numId w:val="3"/>
        </w:numPr>
        <w:tabs>
          <w:tab w:val="left" w:pos="649"/>
        </w:tabs>
        <w:spacing w:after="40"/>
        <w:ind w:firstLine="300"/>
        <w:jc w:val="both"/>
      </w:pPr>
      <w:r>
        <w:t xml:space="preserve">чрезвычайно высокий риск; </w:t>
      </w:r>
      <w:r w:rsidR="00464DD0">
        <w:t xml:space="preserve">          </w:t>
      </w:r>
      <w:r w:rsidRPr="00464DD0">
        <w:rPr>
          <w:b/>
          <w:bCs/>
        </w:rPr>
        <w:t>4)</w:t>
      </w:r>
      <w:r>
        <w:t xml:space="preserve"> средний риск;</w:t>
      </w:r>
    </w:p>
    <w:p w14:paraId="5EC5154E" w14:textId="77777777" w:rsidR="005076CF" w:rsidRDefault="00AD233D">
      <w:pPr>
        <w:pStyle w:val="1"/>
        <w:framePr w:w="7896" w:h="10147" w:hRule="exact" w:wrap="none" w:vAnchor="page" w:hAnchor="page" w:x="244" w:y="994"/>
        <w:numPr>
          <w:ilvl w:val="0"/>
          <w:numId w:val="3"/>
        </w:numPr>
        <w:tabs>
          <w:tab w:val="left" w:pos="658"/>
          <w:tab w:val="left" w:pos="3902"/>
        </w:tabs>
        <w:spacing w:after="40" w:line="257" w:lineRule="auto"/>
        <w:ind w:firstLine="300"/>
        <w:jc w:val="both"/>
      </w:pPr>
      <w:r>
        <w:t>высокий риск;</w:t>
      </w:r>
      <w:r>
        <w:tab/>
      </w:r>
      <w:r>
        <w:rPr>
          <w:b/>
          <w:bCs/>
          <w:sz w:val="24"/>
          <w:szCs w:val="24"/>
        </w:rPr>
        <w:t xml:space="preserve">5) </w:t>
      </w:r>
      <w:r>
        <w:t>умеренный риск;</w:t>
      </w:r>
    </w:p>
    <w:p w14:paraId="49CF3AC3" w14:textId="77777777" w:rsidR="005076CF" w:rsidRDefault="00AD233D">
      <w:pPr>
        <w:pStyle w:val="1"/>
        <w:framePr w:w="7896" w:h="10147" w:hRule="exact" w:wrap="none" w:vAnchor="page" w:hAnchor="page" w:x="244" w:y="994"/>
        <w:numPr>
          <w:ilvl w:val="0"/>
          <w:numId w:val="3"/>
        </w:numPr>
        <w:tabs>
          <w:tab w:val="left" w:pos="663"/>
          <w:tab w:val="left" w:pos="3902"/>
        </w:tabs>
        <w:spacing w:after="120" w:line="257" w:lineRule="auto"/>
        <w:ind w:firstLine="300"/>
        <w:jc w:val="both"/>
      </w:pPr>
      <w:r>
        <w:t>значительный риск;</w:t>
      </w:r>
      <w:r>
        <w:tab/>
      </w:r>
      <w:r>
        <w:rPr>
          <w:b/>
          <w:bCs/>
          <w:sz w:val="24"/>
          <w:szCs w:val="24"/>
        </w:rPr>
        <w:t xml:space="preserve">6) </w:t>
      </w:r>
      <w:r>
        <w:t>низкий риск.</w:t>
      </w:r>
    </w:p>
    <w:p w14:paraId="2E0E141F" w14:textId="77777777" w:rsidR="005076CF" w:rsidRDefault="00AD233D">
      <w:pPr>
        <w:pStyle w:val="1"/>
        <w:framePr w:w="7896" w:h="10147" w:hRule="exact" w:wrap="none" w:vAnchor="page" w:hAnchor="page" w:x="244" w:y="994"/>
        <w:spacing w:after="40"/>
        <w:ind w:firstLine="300"/>
        <w:jc w:val="both"/>
      </w:pPr>
      <w:r>
        <w:t xml:space="preserve">Так, для объектов контроля, отнесенных к категории </w:t>
      </w:r>
      <w:r>
        <w:rPr>
          <w:i/>
          <w:iCs/>
        </w:rPr>
        <w:t>чрезвычайно высо</w:t>
      </w:r>
      <w:r>
        <w:rPr>
          <w:i/>
          <w:iCs/>
        </w:rPr>
        <w:softHyphen/>
        <w:t>кого риска,</w:t>
      </w:r>
      <w:r>
        <w:t xml:space="preserve"> устанавливается </w:t>
      </w:r>
      <w:r>
        <w:rPr>
          <w:i/>
          <w:iCs/>
        </w:rPr>
        <w:t>максимальная частота</w:t>
      </w:r>
      <w:r>
        <w:t xml:space="preserve"> проведения плановых контрольных (надзорных) мероприятий - не менее одного, но не более двух контрольных (надзорных) мероприятий в год.</w:t>
      </w:r>
    </w:p>
    <w:p w14:paraId="6D26B576" w14:textId="77777777" w:rsidR="005076CF" w:rsidRDefault="00AD233D">
      <w:pPr>
        <w:pStyle w:val="1"/>
        <w:framePr w:w="7896" w:h="10147" w:hRule="exact" w:wrap="none" w:vAnchor="page" w:hAnchor="page" w:x="244" w:y="994"/>
        <w:spacing w:after="40"/>
        <w:ind w:firstLine="300"/>
        <w:jc w:val="both"/>
      </w:pPr>
      <w:r>
        <w:t xml:space="preserve">Для объектов контроля, отнесенных к категориям </w:t>
      </w:r>
      <w:r>
        <w:rPr>
          <w:i/>
          <w:iCs/>
        </w:rPr>
        <w:t>высокого или значи</w:t>
      </w:r>
      <w:r>
        <w:rPr>
          <w:i/>
          <w:iCs/>
        </w:rPr>
        <w:softHyphen/>
        <w:t>тельного риска,</w:t>
      </w:r>
      <w:r>
        <w:t xml:space="preserve"> устанавливается </w:t>
      </w:r>
      <w:r>
        <w:rPr>
          <w:i/>
          <w:iCs/>
        </w:rPr>
        <w:t>средняя частота</w:t>
      </w:r>
      <w:r>
        <w:t xml:space="preserve"> проведения плановых контрольных (надзорных) мероприятий - не менее одного контрольного (надзорного) мероприятия в четыре года и не более одного контрольного (надзорного) мероприятия в два года.</w:t>
      </w:r>
    </w:p>
    <w:p w14:paraId="010C65A9" w14:textId="77777777" w:rsidR="005076CF" w:rsidRDefault="00AD233D">
      <w:pPr>
        <w:pStyle w:val="1"/>
        <w:framePr w:w="7896" w:h="10147" w:hRule="exact" w:wrap="none" w:vAnchor="page" w:hAnchor="page" w:x="244" w:y="994"/>
        <w:spacing w:after="40"/>
        <w:ind w:firstLine="300"/>
        <w:jc w:val="both"/>
      </w:pPr>
      <w:r>
        <w:t xml:space="preserve">Для объектов контроля, отнесенных к категориям </w:t>
      </w:r>
      <w:r>
        <w:rPr>
          <w:i/>
          <w:iCs/>
        </w:rPr>
        <w:t>среднего и умеренного риска,</w:t>
      </w:r>
      <w:r>
        <w:t xml:space="preserve"> устанавливается </w:t>
      </w:r>
      <w:r>
        <w:rPr>
          <w:i/>
          <w:iCs/>
        </w:rPr>
        <w:t>минимальная частота</w:t>
      </w:r>
      <w:r>
        <w:t xml:space="preserve"> проведения плановых кон</w:t>
      </w:r>
      <w:r>
        <w:softHyphen/>
        <w:t>трольных (надзорных) мероприятий - не менее одного контрольного (над</w:t>
      </w:r>
      <w:r>
        <w:softHyphen/>
        <w:t>зорного) мероприятия в шесть лет и не более одного контрольного (надзор</w:t>
      </w:r>
      <w:r>
        <w:softHyphen/>
        <w:t>ного) мероприятия в три года.</w:t>
      </w:r>
    </w:p>
    <w:p w14:paraId="53A4A630" w14:textId="77777777" w:rsidR="005076CF" w:rsidRDefault="00AD233D">
      <w:pPr>
        <w:pStyle w:val="1"/>
        <w:framePr w:w="7896" w:h="10147" w:hRule="exact" w:wrap="none" w:vAnchor="page" w:hAnchor="page" w:x="244" w:y="994"/>
        <w:ind w:firstLine="300"/>
        <w:jc w:val="both"/>
      </w:pPr>
      <w:r>
        <w:t xml:space="preserve">Плановые контрольные (надзорные) мероприятия в отношении объектов контроля, отнесенных к категории </w:t>
      </w:r>
      <w:r>
        <w:rPr>
          <w:i/>
          <w:iCs/>
        </w:rPr>
        <w:t>низкого риска, не проводятся.</w:t>
      </w:r>
    </w:p>
    <w:p w14:paraId="6E885634" w14:textId="1D263F52" w:rsidR="005076CF" w:rsidRDefault="003E6DAD">
      <w:pPr>
        <w:pStyle w:val="a4"/>
        <w:framePr w:wrap="none" w:vAnchor="page" w:hAnchor="page" w:x="4117" w:y="11376"/>
        <w:rPr>
          <w:sz w:val="22"/>
          <w:szCs w:val="22"/>
        </w:rPr>
      </w:pPr>
      <w:bookmarkStart w:id="2" w:name="_GoBack"/>
      <w:bookmarkEnd w:id="2"/>
      <w:r>
        <w:rPr>
          <w:sz w:val="22"/>
          <w:szCs w:val="22"/>
        </w:rPr>
        <w:t>9</w:t>
      </w:r>
    </w:p>
    <w:p w14:paraId="7F5FFB3A" w14:textId="77777777" w:rsidR="005076CF" w:rsidRDefault="005076CF">
      <w:pPr>
        <w:spacing w:line="1" w:lineRule="exact"/>
      </w:pPr>
    </w:p>
    <w:sectPr w:rsidR="005076CF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6F801" w14:textId="77777777" w:rsidR="00627882" w:rsidRDefault="00627882">
      <w:r>
        <w:separator/>
      </w:r>
    </w:p>
  </w:endnote>
  <w:endnote w:type="continuationSeparator" w:id="0">
    <w:p w14:paraId="6FFCE593" w14:textId="77777777" w:rsidR="00627882" w:rsidRDefault="0062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1E33B" w14:textId="77777777" w:rsidR="00627882" w:rsidRDefault="00627882"/>
  </w:footnote>
  <w:footnote w:type="continuationSeparator" w:id="0">
    <w:p w14:paraId="4CB54724" w14:textId="77777777" w:rsidR="00627882" w:rsidRDefault="006278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D3761"/>
    <w:multiLevelType w:val="multilevel"/>
    <w:tmpl w:val="9C3893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E229F4"/>
    <w:multiLevelType w:val="multilevel"/>
    <w:tmpl w:val="3BD02DE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9425AC"/>
    <w:multiLevelType w:val="multilevel"/>
    <w:tmpl w:val="F82084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CF"/>
    <w:rsid w:val="003E6DAD"/>
    <w:rsid w:val="00464DD0"/>
    <w:rsid w:val="005076CF"/>
    <w:rsid w:val="00627882"/>
    <w:rsid w:val="00756D66"/>
    <w:rsid w:val="00AD233D"/>
    <w:rsid w:val="00C51297"/>
    <w:rsid w:val="00D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A6C4"/>
  <w15:docId w15:val="{36000176-FC32-47F8-BE9C-A972E17F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40" w:line="257" w:lineRule="auto"/>
      <w:ind w:firstLine="300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6</cp:revision>
  <dcterms:created xsi:type="dcterms:W3CDTF">2024-07-22T07:10:00Z</dcterms:created>
  <dcterms:modified xsi:type="dcterms:W3CDTF">2024-07-22T09:04:00Z</dcterms:modified>
</cp:coreProperties>
</file>