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spacing w:before="0" w:after="94" w:line="28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Заключение</w:t>
      </w:r>
    </w:p>
    <w:p>
      <w:pPr>
        <w:pStyle w:val="Style5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jc w:val="left"/>
        <w:spacing w:before="0" w:after="37" w:line="280" w:lineRule="exact"/>
        <w:ind w:left="2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оценке регулирующего воздействия проекта нормативного правового</w:t>
      </w:r>
    </w:p>
    <w:p>
      <w:pPr>
        <w:pStyle w:val="Style5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jc w:val="center"/>
        <w:spacing w:before="0" w:after="431" w:line="28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акта МР «Хасавюртовский район»</w:t>
      </w:r>
    </w:p>
    <w:p>
      <w:pPr>
        <w:pStyle w:val="Style7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Управление экономики администрации муниципального района «Хасавюртовский район» рассмотрел проект нормативного правового акта МР «Хасавюртовский район» </w:t>
      </w:r>
      <w:r>
        <w:rPr>
          <w:rStyle w:val="CharStyle9"/>
        </w:rPr>
        <w:t xml:space="preserve">НПА Администрации МР «Хасавюртовский район» от 16.04.2014 г. № 35 «О праве составления административных протоколов»,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(далее - проект акта), разработанный управлением экономики администрации муниципального района «Хасавюртовский район» для подготовки настоящего заключения 25 марта 2023 года и сообщает следующее.</w:t>
      </w:r>
    </w:p>
    <w:p>
      <w:pPr>
        <w:pStyle w:val="Style5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jc w:val="both"/>
        <w:spacing w:before="0" w:after="0" w:line="38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 Общая информация</w:t>
      </w:r>
    </w:p>
    <w:p>
      <w:pPr>
        <w:pStyle w:val="Style7"/>
        <w:numPr>
          <w:ilvl w:val="0"/>
          <w:numId w:val="1"/>
        </w:numPr>
        <w:framePr w:w="9456" w:h="15637" w:hRule="exact" w:wrap="none" w:vAnchor="page" w:hAnchor="page" w:x="1389" w:y="918"/>
        <w:tabs>
          <w:tab w:leader="none" w:pos="13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Степень регулирующего воздействия проекта акта, указанная органом-разработчиком: </w:t>
      </w:r>
      <w:r>
        <w:rPr>
          <w:rStyle w:val="CharStyle9"/>
        </w:rPr>
        <w:t>низкая.</w:t>
      </w:r>
    </w:p>
    <w:p>
      <w:pPr>
        <w:pStyle w:val="Style7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Проект акта отнесен к низкой степени регулирующего воздействия в соответствии с подпунктом «в» пункта 1.4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утвержденное постановлением администрации муниципального района «Хасавюртовский район» от 02 марта 2016 г. №4, приложение 1.</w:t>
      </w:r>
    </w:p>
    <w:p>
      <w:pPr>
        <w:pStyle w:val="Style7"/>
        <w:numPr>
          <w:ilvl w:val="0"/>
          <w:numId w:val="1"/>
        </w:numPr>
        <w:framePr w:w="9456" w:h="15637" w:hRule="exact" w:wrap="none" w:vAnchor="page" w:hAnchor="page" w:x="1389" w:y="918"/>
        <w:tabs>
          <w:tab w:leader="none" w:pos="1366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Проект акта направлен органом-разработчиком для подготовки настоящего заключения: </w:t>
      </w:r>
      <w:r>
        <w:rPr>
          <w:rStyle w:val="CharStyle9"/>
        </w:rPr>
        <w:t>впервые.</w:t>
      </w:r>
    </w:p>
    <w:p>
      <w:pPr>
        <w:pStyle w:val="Style7"/>
        <w:numPr>
          <w:ilvl w:val="0"/>
          <w:numId w:val="1"/>
        </w:numPr>
        <w:framePr w:w="9456" w:h="15637" w:hRule="exact" w:wrap="none" w:vAnchor="page" w:hAnchor="page" w:x="1389" w:y="918"/>
        <w:tabs>
          <w:tab w:leader="none" w:pos="1238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Информация о предшествующей подготовке заключений об оценке регулирующего воздействия: </w:t>
      </w:r>
      <w:r>
        <w:rPr>
          <w:rStyle w:val="CharStyle9"/>
        </w:rPr>
        <w:t>не подготавливались.</w:t>
      </w:r>
    </w:p>
    <w:p>
      <w:pPr>
        <w:pStyle w:val="Style7"/>
        <w:numPr>
          <w:ilvl w:val="0"/>
          <w:numId w:val="1"/>
        </w:numPr>
        <w:framePr w:w="9456" w:h="15637" w:hRule="exact" w:wrap="none" w:vAnchor="page" w:hAnchor="page" w:x="1389" w:y="918"/>
        <w:tabs>
          <w:tab w:leader="none" w:pos="1366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Полный электронный адрес размещения проекта акта в информационно-телекоммуникационной сети «Интернет»: </w:t>
      </w:r>
      <w:r>
        <w:fldChar w:fldCharType="begin"/>
      </w:r>
      <w:r>
        <w:rPr>
          <w:rStyle w:val="CharStyle10"/>
        </w:rPr>
        <w:instrText> HYPERLINK "http://dagorv.ru" </w:instrText>
      </w:r>
      <w:r>
        <w:fldChar w:fldCharType="separate"/>
      </w:r>
      <w:r>
        <w:rPr>
          <w:rStyle w:val="Hyperlink"/>
        </w:rPr>
        <w:t>http://dagorv.ru</w:t>
      </w:r>
      <w:r>
        <w:fldChar w:fldCharType="end"/>
      </w:r>
      <w:r>
        <w:rPr>
          <w:rStyle w:val="CharStyle10"/>
        </w:rPr>
        <w:t>.</w:t>
      </w:r>
    </w:p>
    <w:p>
      <w:pPr>
        <w:pStyle w:val="Style7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ID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проекта: 01/10/12-22/00002154</w:t>
      </w:r>
    </w:p>
    <w:p>
      <w:pPr>
        <w:pStyle w:val="Style7"/>
        <w:numPr>
          <w:ilvl w:val="0"/>
          <w:numId w:val="1"/>
        </w:numPr>
        <w:framePr w:w="9456" w:h="15637" w:hRule="exact" w:wrap="none" w:vAnchor="page" w:hAnchor="page" w:x="1389" w:y="918"/>
        <w:tabs>
          <w:tab w:leader="none" w:pos="1238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 проведении управлением экономики администрации муниципального района «Хасавюртовский район» публичных консультаций при поступлении проекта акта степени регуляторной значимости:</w:t>
      </w:r>
    </w:p>
    <w:p>
      <w:pPr>
        <w:pStyle w:val="Style5"/>
        <w:framePr w:w="9456" w:h="15637" w:hRule="exact" w:wrap="none" w:vAnchor="page" w:hAnchor="page" w:x="1389" w:y="918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публичные консультации проводились.</w:t>
      </w:r>
    </w:p>
    <w:p>
      <w:pPr>
        <w:pStyle w:val="Style7"/>
        <w:numPr>
          <w:ilvl w:val="0"/>
          <w:numId w:val="1"/>
        </w:numPr>
        <w:framePr w:w="9456" w:h="15637" w:hRule="exact" w:wrap="none" w:vAnchor="page" w:hAnchor="page" w:x="1389" w:y="918"/>
        <w:tabs>
          <w:tab w:leader="none" w:pos="1233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Иная информация о подготовке настоящего заключения: органом - разработчиком проведены публичные обсуждения уведомления о подготовке проекта акта в сроки с 23 декабря 2022 года по 29 декабря 2022 года, а также сводного отчета и проекта акта,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466" w:h="15388" w:hRule="exact" w:wrap="none" w:vAnchor="page" w:hAnchor="page" w:x="1384" w:y="818"/>
        <w:tabs>
          <w:tab w:leader="none" w:pos="1233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муниципальных нормативных актов и экспертизы муниципальных нормативных правовых актов муниципального образования «Хасавюртовский район», в том числе в целях организации публичных консультаций и информирования об их результатах по адресу: </w:t>
      </w:r>
      <w:r>
        <w:fldChar w:fldCharType="begin"/>
      </w:r>
      <w:r>
        <w:rPr>
          <w:rStyle w:val="CharStyle10"/>
        </w:rPr>
        <w:instrText> HYPERLINK "http://dagorv.ru" </w:instrText>
      </w:r>
      <w:r>
        <w:fldChar w:fldCharType="separate"/>
      </w:r>
      <w:r>
        <w:rPr>
          <w:rStyle w:val="Hyperlink"/>
        </w:rPr>
        <w:t>http://dagorv.ru</w:t>
      </w:r>
      <w:r>
        <w:fldChar w:fldCharType="end"/>
      </w:r>
    </w:p>
    <w:p>
      <w:pPr>
        <w:pStyle w:val="Style11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В ходе публичных обсуждений уведомления о подготовке проекта акта замечания и предложения не поступили.</w:t>
      </w:r>
      <w:bookmarkEnd w:id="0"/>
    </w:p>
    <w:p>
      <w:pPr>
        <w:pStyle w:val="Style5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 Выводы Управления экономики администрации муниципального района «Хасавюртовский район»</w:t>
      </w:r>
    </w:p>
    <w:p>
      <w:pPr>
        <w:pStyle w:val="Style7"/>
        <w:numPr>
          <w:ilvl w:val="0"/>
          <w:numId w:val="3"/>
        </w:numPr>
        <w:framePr w:w="9466" w:h="15388" w:hRule="exact" w:wrap="none" w:vAnchor="page" w:hAnchor="page" w:x="1384" w:y="818"/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Вывод о соблюдении органом-разработчиком порядка проведения оценки регулирующего воздействия:</w:t>
      </w:r>
    </w:p>
    <w:p>
      <w:pPr>
        <w:pStyle w:val="Style13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процедуры, предусмотренные пунктами 2.1-2.2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утвержденное постановлением администрации МР «Хасавюртовский район» от 08 марта 2016 г. №41, в целях выявления в них положений, необоснованно затрудняющих ведение предпринимательской и инвестиционной деятельности», органом -разработчиком исполнены.</w:t>
      </w:r>
    </w:p>
    <w:p>
      <w:pPr>
        <w:pStyle w:val="Style7"/>
        <w:numPr>
          <w:ilvl w:val="0"/>
          <w:numId w:val="3"/>
        </w:numPr>
        <w:framePr w:w="9466" w:h="15388" w:hRule="exact" w:wrap="none" w:vAnchor="page" w:hAnchor="page" w:x="1384" w:y="818"/>
        <w:tabs>
          <w:tab w:leader="none" w:pos="12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Выводы об отсутствии либо обоснованности наличия в проекте акта положений, которые:</w:t>
      </w:r>
    </w:p>
    <w:p>
      <w:pPr>
        <w:pStyle w:val="Style7"/>
        <w:numPr>
          <w:ilvl w:val="0"/>
          <w:numId w:val="5"/>
        </w:numPr>
        <w:framePr w:w="9466" w:h="15388" w:hRule="exact" w:wrap="none" w:vAnchor="page" w:hAnchor="page" w:x="1384" w:y="818"/>
        <w:tabs>
          <w:tab w:leader="none" w:pos="14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>
      <w:pPr>
        <w:pStyle w:val="Style13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обязанности.</w:t>
      </w:r>
    </w:p>
    <w:p>
      <w:pPr>
        <w:pStyle w:val="Style7"/>
        <w:numPr>
          <w:ilvl w:val="0"/>
          <w:numId w:val="5"/>
        </w:numPr>
        <w:framePr w:w="9466" w:h="15388" w:hRule="exact" w:wrap="none" w:vAnchor="page" w:hAnchor="page" w:x="1384" w:y="818"/>
        <w:tabs>
          <w:tab w:leader="none" w:pos="1882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способствуют возникновению расходов субъектов предпринимательской и иной деятельности:</w:t>
      </w:r>
    </w:p>
    <w:p>
      <w:pPr>
        <w:pStyle w:val="Style13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принятие указанного проекта акта не приведет к возникновению расходов субъектов предпринимательской и иной деятельности;</w:t>
      </w:r>
    </w:p>
    <w:p>
      <w:pPr>
        <w:pStyle w:val="Style7"/>
        <w:numPr>
          <w:ilvl w:val="0"/>
          <w:numId w:val="5"/>
        </w:numPr>
        <w:framePr w:w="9466" w:h="15388" w:hRule="exact" w:wrap="none" w:vAnchor="page" w:hAnchor="page" w:x="1384" w:y="818"/>
        <w:tabs>
          <w:tab w:leader="none" w:pos="1455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способствуют возникновению расходов муниципального бюджета муниципального образования «Хасавюртовский район»:</w:t>
      </w:r>
    </w:p>
    <w:p>
      <w:pPr>
        <w:pStyle w:val="Style13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принятие проекта акта не приведет к возникновению иных расходов бюджета муниципального образования «Хасавюртовский район»;</w:t>
      </w:r>
    </w:p>
    <w:p>
      <w:pPr>
        <w:pStyle w:val="Style7"/>
        <w:numPr>
          <w:ilvl w:val="0"/>
          <w:numId w:val="5"/>
        </w:numPr>
        <w:framePr w:w="9466" w:h="15388" w:hRule="exact" w:wrap="none" w:vAnchor="page" w:hAnchor="page" w:x="1384" w:y="818"/>
        <w:tabs>
          <w:tab w:leader="none" w:pos="1514" w:val="left"/>
        </w:tabs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способствуют ограничению конкуренции:</w:t>
      </w:r>
    </w:p>
    <w:p>
      <w:pPr>
        <w:pStyle w:val="Style13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принятие указанного проекта акта не повлечет ограничение конкуренции.</w:t>
      </w:r>
    </w:p>
    <w:p>
      <w:pPr>
        <w:pStyle w:val="Style7"/>
        <w:framePr w:w="9466" w:h="15388" w:hRule="exact" w:wrap="none" w:vAnchor="page" w:hAnchor="page" w:x="1384" w:y="818"/>
        <w:widowControl w:val="0"/>
        <w:keepNext w:val="0"/>
        <w:keepLines w:val="0"/>
        <w:shd w:val="clear" w:color="auto" w:fill="auto"/>
        <w:bidi w:val="0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="9451" w:h="5976" w:hRule="exact" w:wrap="none" w:vAnchor="page" w:hAnchor="page" w:x="1392" w:y="928"/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НПЛ определяет условия и устанавливает процедуру предоставления органами местного самоуправления права на размещение нестационарных (мобильных) торговых объектов субъектам малого и среднего предпринимательства без проведения торгов на безвозмездной основе на земельных участках, находящихся в муниципальной собственности на территории муниципального района «Хасавюртовский район»».</w:t>
      </w:r>
    </w:p>
    <w:p>
      <w:pPr>
        <w:pStyle w:val="Style7"/>
        <w:numPr>
          <w:ilvl w:val="0"/>
          <w:numId w:val="7"/>
        </w:numPr>
        <w:framePr w:w="9451" w:h="5976" w:hRule="exact" w:wrap="none" w:vAnchor="page" w:hAnchor="page" w:x="1392" w:y="928"/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Учитывая вышеизложенное, Управление экономики администрации МР «Хасавюртовский район» сообщает, что по результатам оценки регулирующего воздействия не выявлено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муниципального бюджета МР «Хасавюртовский район», способствуют ограничению конкуренции.</w:t>
      </w:r>
    </w:p>
    <w:p>
      <w:pPr>
        <w:framePr w:wrap="none" w:vAnchor="page" w:hAnchor="page" w:x="6720" w:y="820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05pt;height:52pt;">
            <v:imagedata r:id="rId5" r:href="rId6"/>
          </v:shape>
        </w:pict>
      </w:r>
    </w:p>
    <w:p>
      <w:pPr>
        <w:pStyle w:val="Style15"/>
        <w:framePr w:wrap="none" w:vAnchor="page" w:hAnchor="page" w:x="7723" w:y="7963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0"/>
      </w:pPr>
      <w:r>
        <w:rPr>
          <w:rStyle w:val="CharStyle17"/>
        </w:rPr>
        <w:t>/</w:t>
      </w:r>
    </w:p>
    <w:p>
      <w:pPr>
        <w:pStyle w:val="Style5"/>
        <w:framePr w:w="9451" w:h="701" w:hRule="exact" w:wrap="none" w:vAnchor="page" w:hAnchor="page" w:x="1392" w:y="8224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34" w:right="6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Заместитель начальника</w:t>
        <w:br/>
        <w:t>управления экономики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2.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 + Полужирный"/>
    <w:basedOn w:val="CharStyle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0">
    <w:name w:val="Основной текст (2)"/>
    <w:basedOn w:val="CharStyle8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2">
    <w:name w:val="Заголовок №1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4">
    <w:name w:val="Основной текст (5)_"/>
    <w:basedOn w:val="DefaultParagraphFont"/>
    <w:link w:val="Style13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6">
    <w:name w:val="Подпись к картинке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36"/>
      <w:szCs w:val="36"/>
      <w:rFonts w:ascii="Franklin Gothic Demi" w:eastAsia="Franklin Gothic Demi" w:hAnsi="Franklin Gothic Demi" w:cs="Franklin Gothic Demi"/>
    </w:rPr>
  </w:style>
  <w:style w:type="character" w:customStyle="1" w:styleId="CharStyle17">
    <w:name w:val="Подпись к картинке"/>
    <w:basedOn w:val="CharStyle16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1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spacing w:before="120" w:after="1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before="540" w:line="384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jc w:val="both"/>
      <w:outlineLvl w:val="0"/>
      <w:spacing w:line="370" w:lineRule="exact"/>
      <w:ind w:firstLine="76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3">
    <w:name w:val="Основной текст (5)"/>
    <w:basedOn w:val="Normal"/>
    <w:link w:val="CharStyle14"/>
    <w:pPr>
      <w:widowControl w:val="0"/>
      <w:shd w:val="clear" w:color="auto" w:fill="FFFFFF"/>
      <w:jc w:val="both"/>
      <w:spacing w:line="389" w:lineRule="exact"/>
      <w:ind w:firstLine="760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5">
    <w:name w:val="Подпись к картинке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Franklin Gothic Demi" w:eastAsia="Franklin Gothic Demi" w:hAnsi="Franklin Gothic Demi" w:cs="Franklin Gothic Dem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