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96" w:rsidRPr="00CB2996" w:rsidRDefault="00D75D9F" w:rsidP="00CB2996">
      <w:pPr>
        <w:rPr>
          <w:rFonts w:ascii="Times New Roman" w:hAnsi="Times New Roman" w:cs="Times New Roman"/>
          <w:b/>
          <w:sz w:val="28"/>
          <w:szCs w:val="28"/>
        </w:rPr>
      </w:pPr>
      <w:r w:rsidRPr="00CB2996">
        <w:rPr>
          <w:rFonts w:ascii="Times New Roman" w:hAnsi="Times New Roman" w:cs="Times New Roman"/>
          <w:b/>
          <w:sz w:val="28"/>
          <w:szCs w:val="28"/>
        </w:rPr>
        <w:t>Кодекс этики членов Общественной палаты м</w:t>
      </w:r>
      <w:r w:rsidR="0059138A" w:rsidRPr="00CB2996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</w:p>
    <w:p w:rsidR="00D75D9F" w:rsidRPr="00CB2996" w:rsidRDefault="00CB2996" w:rsidP="00CB2996">
      <w:pPr>
        <w:rPr>
          <w:rFonts w:ascii="Times New Roman" w:hAnsi="Times New Roman" w:cs="Times New Roman"/>
          <w:b/>
          <w:sz w:val="28"/>
          <w:szCs w:val="28"/>
        </w:rPr>
      </w:pPr>
      <w:r w:rsidRPr="00CB299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9138A" w:rsidRPr="00CB2996">
        <w:rPr>
          <w:rFonts w:ascii="Times New Roman" w:hAnsi="Times New Roman" w:cs="Times New Roman"/>
          <w:b/>
          <w:sz w:val="28"/>
          <w:szCs w:val="28"/>
        </w:rPr>
        <w:t>«Хасавюртовский</w:t>
      </w:r>
      <w:r w:rsidR="00D75D9F" w:rsidRPr="00CB299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D75D9F" w:rsidRPr="00CB2996" w:rsidRDefault="00CB2996" w:rsidP="00CB2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Общественная палата м</w:t>
      </w:r>
      <w:r w:rsidR="0059138A" w:rsidRPr="00CB299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CB299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9138A" w:rsidRPr="00CB2996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Pr="00CB2996">
        <w:rPr>
          <w:rFonts w:ascii="Times New Roman" w:hAnsi="Times New Roman" w:cs="Times New Roman"/>
          <w:sz w:val="28"/>
          <w:szCs w:val="28"/>
        </w:rPr>
        <w:t xml:space="preserve"> район» (далее - Общественная палата) сформирована в целях обеспечения согласования общественно значимых  интересов граждан, общественных объединений, и органов м</w:t>
      </w:r>
      <w:r w:rsidR="0059138A" w:rsidRPr="00CB299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CB299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9138A" w:rsidRPr="00CB2996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Pr="00CB2996">
        <w:rPr>
          <w:rFonts w:ascii="Times New Roman" w:hAnsi="Times New Roman" w:cs="Times New Roman"/>
          <w:sz w:val="28"/>
          <w:szCs w:val="28"/>
        </w:rPr>
        <w:t xml:space="preserve"> район» для решения наиболее  важных вопросов экономического и социального развития, обеспечения  законности, правопорядка, общественной безопасности, защиты прав и свобод граждан, демократических принципов развития гражданского общества в </w:t>
      </w:r>
      <w:r w:rsidR="00CB2996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9138A" w:rsidRPr="00CB2996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Pr="00CB299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Достижение этой цели возможно в условиях активного взаимодействия граждан страны с органами государственной власти и органами м</w:t>
      </w:r>
      <w:r w:rsidR="0059138A" w:rsidRPr="00CB299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CB299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9138A" w:rsidRPr="00CB2996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Pr="00CB2996">
        <w:rPr>
          <w:rFonts w:ascii="Times New Roman" w:hAnsi="Times New Roman" w:cs="Times New Roman"/>
          <w:sz w:val="28"/>
          <w:szCs w:val="28"/>
        </w:rPr>
        <w:t xml:space="preserve"> район» и напрямую зависит от качества реализации своих полномочий всеми членами Общественной палаты.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Каждому члену Общественной палаты в процессе осуществления своих полномочий необходимо: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- содействовать претворению в жизнь идеалов демократии, добра,     нравственности и справедливости;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-   способствовать реализации и защите признанных мировым сообществом и гарантированных Конституцией Российской Федерации и Конституцией Республики Дагестан прав и свобод человека и гражданина;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- содействовать обеспечению демократических принципов развития     государства и общества.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Статья 1.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 xml:space="preserve">Кодекс этики членов муниципального района </w:t>
      </w:r>
      <w:r w:rsidR="0059138A" w:rsidRPr="00CB2996">
        <w:rPr>
          <w:rFonts w:ascii="Times New Roman" w:hAnsi="Times New Roman" w:cs="Times New Roman"/>
          <w:sz w:val="28"/>
          <w:szCs w:val="28"/>
        </w:rPr>
        <w:t>«Хасавюртовский</w:t>
      </w:r>
      <w:r w:rsidRPr="00CB2996">
        <w:rPr>
          <w:rFonts w:ascii="Times New Roman" w:hAnsi="Times New Roman" w:cs="Times New Roman"/>
          <w:sz w:val="28"/>
          <w:szCs w:val="28"/>
        </w:rPr>
        <w:t xml:space="preserve"> район» (далее -   Кодекс) устанавливает обязательные для каждого члена Общественной палаты   правила поведения при осуществлении им своих полномочий, основанных на морально-нравственных нормах, уважении к обществу и к своим коллегам.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lastRenderedPageBreak/>
        <w:t>Статья 2.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Члены Общественной палаты участвуют в формировании гражданского   общества и согласовании общественно значимых интересов путем осуществления объективного и беспристрастного общественного контроля за  деятельностью органов государственной власти и органов м</w:t>
      </w:r>
      <w:r w:rsidR="0059138A" w:rsidRPr="00CB2996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CB2996">
        <w:rPr>
          <w:rFonts w:ascii="Times New Roman" w:hAnsi="Times New Roman" w:cs="Times New Roman"/>
          <w:sz w:val="28"/>
          <w:szCs w:val="28"/>
        </w:rPr>
        <w:t xml:space="preserve"> район», выдвижения и поддержки гражданских инициатив, проведения экспертизы проектов нормативных правовых актов, привлечения граждан и общественных объединений к реализации государственной политики.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2. НОРМЫ ПОВЕДЕНИЯ ЧЛЕНОВ ОБЩЕСТВЕННОЙ ПАЛАТЫ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Статья   3.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Член Общественной палаты при осуществлении своих полномочий   обязан соблюдать Конституцию Российской Федерации, федеральные законы, Конституцию Республики Дагестан, Положение м</w:t>
      </w:r>
      <w:r w:rsidR="0059138A" w:rsidRPr="00CB2996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CB2996">
        <w:rPr>
          <w:rFonts w:ascii="Times New Roman" w:hAnsi="Times New Roman" w:cs="Times New Roman"/>
          <w:sz w:val="28"/>
          <w:szCs w:val="28"/>
        </w:rPr>
        <w:t xml:space="preserve"> район» «Об Общественной палате м</w:t>
      </w:r>
      <w:r w:rsidR="0059138A" w:rsidRPr="00CB2996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CB2996">
        <w:rPr>
          <w:rFonts w:ascii="Times New Roman" w:hAnsi="Times New Roman" w:cs="Times New Roman"/>
          <w:sz w:val="28"/>
          <w:szCs w:val="28"/>
        </w:rPr>
        <w:t xml:space="preserve"> район», законы Республики Дагестан, Регламент Общественной палаты, настоящий Кодекс, руководствоваться общепринятыми морально-нравственными нормами.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Статья 4.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Член Общественной палаты при осуществлении возложенных на него полномочий должен: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1.   Руководствоваться высокими общественными интересами.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2.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3. Проявлять уважение к официальным государственным символам   Российской Федерации и Республики Дагестан.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4.Относиться с уважением к русскому языку - государственному языку Российской Федерации и Республики Дагестан и другим языкам народов   России.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5.   Заботиться о повышении авторитета Общественной палаты.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lastRenderedPageBreak/>
        <w:t>6. Руководствоваться принципами законности, беспристрастности и     справедливости. Информировать органы Общественной палаты, в которых он принимает участие, об обстоятельствах, при которых не может быть     беспристрастным.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7.    Не допускать любых форм публичной поддержки политических партий.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8. Проявлять уважение к убеждениям, традициям, культурным   особенностям этнических и социа</w:t>
      </w:r>
      <w:r w:rsidR="0059138A" w:rsidRPr="00CB2996">
        <w:rPr>
          <w:rFonts w:ascii="Times New Roman" w:hAnsi="Times New Roman" w:cs="Times New Roman"/>
          <w:sz w:val="28"/>
          <w:szCs w:val="28"/>
        </w:rPr>
        <w:t>льных групп, религиозных конфе</w:t>
      </w:r>
      <w:r w:rsidR="00BE0E34" w:rsidRPr="00CB2996">
        <w:rPr>
          <w:rFonts w:ascii="Times New Roman" w:hAnsi="Times New Roman" w:cs="Times New Roman"/>
          <w:sz w:val="28"/>
          <w:szCs w:val="28"/>
        </w:rPr>
        <w:t>с</w:t>
      </w:r>
      <w:r w:rsidR="0059138A" w:rsidRPr="00CB2996">
        <w:rPr>
          <w:rFonts w:ascii="Times New Roman" w:hAnsi="Times New Roman" w:cs="Times New Roman"/>
          <w:sz w:val="28"/>
          <w:szCs w:val="28"/>
        </w:rPr>
        <w:t>с</w:t>
      </w:r>
      <w:r w:rsidRPr="00CB2996">
        <w:rPr>
          <w:rFonts w:ascii="Times New Roman" w:hAnsi="Times New Roman" w:cs="Times New Roman"/>
          <w:sz w:val="28"/>
          <w:szCs w:val="28"/>
        </w:rPr>
        <w:t>ий</w:t>
      </w:r>
      <w:r w:rsidR="0059138A" w:rsidRPr="00CB2996">
        <w:rPr>
          <w:rFonts w:ascii="Times New Roman" w:hAnsi="Times New Roman" w:cs="Times New Roman"/>
          <w:sz w:val="28"/>
          <w:szCs w:val="28"/>
        </w:rPr>
        <w:t>,</w:t>
      </w:r>
      <w:r w:rsidRPr="00CB2996">
        <w:rPr>
          <w:rFonts w:ascii="Times New Roman" w:hAnsi="Times New Roman" w:cs="Times New Roman"/>
          <w:sz w:val="28"/>
          <w:szCs w:val="28"/>
        </w:rPr>
        <w:t>   способствовать межнациональному и межконфессиональному миру и согласию.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9.Содействовать представителям средств массовой информации в     объективном освещении деятельности Общественной палаты, уважительно     относиться к профессиональной деятельности журналистов.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10.Не допускать высказываний, заявлений, обращений от имени     Общественной палаты или ее рабочих органов, не будучи на то ими уполномоченным.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11.Не допускать действия, направленные на лоббирование, поддержку   представление и защиту в органах власти личных и корпоративных интересов, используя для этого статус члена Общественной палаты.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12. Уведомлять председателя Общественной палаты, председателя   комиссии или руководителя рабочей группы до начала, соответственно,     заседания Общественной палаты, заседания Совета Общественной палаты, заседания комиссии, рабочих группы о своем опоздании или невозможности принять участие работе органов Общественной палаты.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3. ОТВЕТСТВЕННОСТЬ ЗА НАРУШЕНИЕ КОДЕКСА ЭТИКИ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Статья 5.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Нарушением Кодекса признается невыполнение или ненадлежащее выполнение членом Общественной палаты этических норм поведения   установленных настоящим Кодексом.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Статья 6.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 xml:space="preserve">В случае нарушения норм Кодекса на заседаниях Общественной палаты,   Совета Общественной палаты, комиссии, рабочей группы и иных </w:t>
      </w:r>
      <w:r w:rsidRPr="00CB2996">
        <w:rPr>
          <w:rFonts w:ascii="Times New Roman" w:hAnsi="Times New Roman" w:cs="Times New Roman"/>
          <w:sz w:val="28"/>
          <w:szCs w:val="28"/>
        </w:rPr>
        <w:lastRenderedPageBreak/>
        <w:t>мероприятиях Общественной палаты председательствующий предупреждает выступающего о     недопустимости подобного нарушения, а в случае повторного нарушения   лишает его права выступления в течение всего заседания.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Статья   7.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В случае грубого нарушения членом Общественной палаты норм Кодекса   его полномочия могут быть прекращены на основании Положения м</w:t>
      </w:r>
      <w:r w:rsidR="0059138A" w:rsidRPr="00CB2996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CB2996">
        <w:rPr>
          <w:rFonts w:ascii="Times New Roman" w:hAnsi="Times New Roman" w:cs="Times New Roman"/>
          <w:sz w:val="28"/>
          <w:szCs w:val="28"/>
        </w:rPr>
        <w:t xml:space="preserve"> район» «Об Общественной палате</w:t>
      </w:r>
      <w:r w:rsidR="0059138A" w:rsidRPr="00CB2996">
        <w:rPr>
          <w:rFonts w:ascii="Times New Roman" w:hAnsi="Times New Roman" w:cs="Times New Roman"/>
          <w:sz w:val="28"/>
          <w:szCs w:val="28"/>
        </w:rPr>
        <w:t xml:space="preserve"> муниципального района «Хасавюртовский</w:t>
      </w:r>
      <w:r w:rsidRPr="00CB2996">
        <w:rPr>
          <w:rFonts w:ascii="Times New Roman" w:hAnsi="Times New Roman" w:cs="Times New Roman"/>
          <w:sz w:val="28"/>
          <w:szCs w:val="28"/>
        </w:rPr>
        <w:t xml:space="preserve"> район» в порядке, установленном Регламентом Общественной палаты.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Статья 8.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Под грубым нарушением понимается нарушение норм, установленных   настоящим Кодексом, допущенное членом Общественной палаты при     осуществлении своих полномочий, которое отрицательно повлияло на     осуществление целей и задач Общественной палаты.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Статья 9.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Действие настоящего Кодекса распространяется на членов Общественной   палаты. В отношениях, не урегулированных настоящим Кодексом и     законодательством Российской Федерации, члены Общественной палаты   должны руководствоваться морально-нравственными принципами.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Статья 10.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Настоящий Кодекс вступает в силу со дня принятия его на заседании Общественной палаты большинством голосов от общего числа членов   Общественной палаты.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Статья 11.</w:t>
      </w:r>
    </w:p>
    <w:p w:rsidR="00D75D9F" w:rsidRPr="00CB2996" w:rsidRDefault="00D75D9F" w:rsidP="00CB2996">
      <w:pPr>
        <w:rPr>
          <w:rFonts w:ascii="Times New Roman" w:hAnsi="Times New Roman" w:cs="Times New Roman"/>
          <w:sz w:val="28"/>
          <w:szCs w:val="28"/>
        </w:rPr>
      </w:pPr>
      <w:r w:rsidRPr="00CB2996">
        <w:rPr>
          <w:rFonts w:ascii="Times New Roman" w:hAnsi="Times New Roman" w:cs="Times New Roman"/>
          <w:sz w:val="28"/>
          <w:szCs w:val="28"/>
        </w:rPr>
        <w:t>Внесения изменений в Кодекс принимаются большинством голосов от общего числа членов Общественной палаты и оформляются решением   Общественной палаты. Решения Общественной палаты о вне</w:t>
      </w:r>
      <w:r w:rsidR="0059138A" w:rsidRPr="00CB2996">
        <w:rPr>
          <w:rFonts w:ascii="Times New Roman" w:hAnsi="Times New Roman" w:cs="Times New Roman"/>
          <w:sz w:val="28"/>
          <w:szCs w:val="28"/>
        </w:rPr>
        <w:t>сении изменений в Кодекс вступае</w:t>
      </w:r>
      <w:r w:rsidRPr="00CB2996">
        <w:rPr>
          <w:rFonts w:ascii="Times New Roman" w:hAnsi="Times New Roman" w:cs="Times New Roman"/>
          <w:sz w:val="28"/>
          <w:szCs w:val="28"/>
        </w:rPr>
        <w:t>т в силу со дня их принятия, если Общественная палата не примет иное решение.</w:t>
      </w:r>
    </w:p>
    <w:p w:rsidR="0072701B" w:rsidRDefault="0072701B"/>
    <w:sectPr w:rsidR="0072701B" w:rsidSect="00F515C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12C" w:rsidRDefault="00F3612C" w:rsidP="00E622FC">
      <w:pPr>
        <w:spacing w:after="0" w:line="240" w:lineRule="auto"/>
      </w:pPr>
      <w:r>
        <w:separator/>
      </w:r>
    </w:p>
  </w:endnote>
  <w:endnote w:type="continuationSeparator" w:id="1">
    <w:p w:rsidR="00F3612C" w:rsidRDefault="00F3612C" w:rsidP="00E6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50006"/>
      <w:docPartObj>
        <w:docPartGallery w:val="Page Numbers (Bottom of Page)"/>
        <w:docPartUnique/>
      </w:docPartObj>
    </w:sdtPr>
    <w:sdtContent>
      <w:p w:rsidR="00E622FC" w:rsidRDefault="0042100C">
        <w:pPr>
          <w:pStyle w:val="a7"/>
          <w:jc w:val="center"/>
        </w:pPr>
        <w:fldSimple w:instr=" PAGE   \* MERGEFORMAT ">
          <w:r w:rsidR="00CB2996">
            <w:rPr>
              <w:noProof/>
            </w:rPr>
            <w:t>1</w:t>
          </w:r>
        </w:fldSimple>
      </w:p>
    </w:sdtContent>
  </w:sdt>
  <w:p w:rsidR="00E622FC" w:rsidRDefault="00E622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12C" w:rsidRDefault="00F3612C" w:rsidP="00E622FC">
      <w:pPr>
        <w:spacing w:after="0" w:line="240" w:lineRule="auto"/>
      </w:pPr>
      <w:r>
        <w:separator/>
      </w:r>
    </w:p>
  </w:footnote>
  <w:footnote w:type="continuationSeparator" w:id="1">
    <w:p w:rsidR="00F3612C" w:rsidRDefault="00F3612C" w:rsidP="00E62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D9F"/>
    <w:rsid w:val="0042100C"/>
    <w:rsid w:val="0059138A"/>
    <w:rsid w:val="0072701B"/>
    <w:rsid w:val="00817070"/>
    <w:rsid w:val="00BE0E34"/>
    <w:rsid w:val="00CB2996"/>
    <w:rsid w:val="00D75D9F"/>
    <w:rsid w:val="00E622FC"/>
    <w:rsid w:val="00F3612C"/>
    <w:rsid w:val="00F5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C8"/>
  </w:style>
  <w:style w:type="paragraph" w:styleId="2">
    <w:name w:val="heading 2"/>
    <w:basedOn w:val="a"/>
    <w:link w:val="20"/>
    <w:uiPriority w:val="9"/>
    <w:qFormat/>
    <w:rsid w:val="00D75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5D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7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5D9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6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2FC"/>
  </w:style>
  <w:style w:type="paragraph" w:styleId="a7">
    <w:name w:val="footer"/>
    <w:basedOn w:val="a"/>
    <w:link w:val="a8"/>
    <w:uiPriority w:val="99"/>
    <w:unhideWhenUsed/>
    <w:rsid w:val="00E6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7</cp:revision>
  <cp:lastPrinted>2015-04-08T19:04:00Z</cp:lastPrinted>
  <dcterms:created xsi:type="dcterms:W3CDTF">2015-04-05T07:04:00Z</dcterms:created>
  <dcterms:modified xsi:type="dcterms:W3CDTF">2015-04-12T06:31:00Z</dcterms:modified>
</cp:coreProperties>
</file>