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F4" w:rsidRPr="005500D6" w:rsidRDefault="002F47F4" w:rsidP="002F47F4">
      <w:pPr>
        <w:pageBreakBefore/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5500D6">
        <w:rPr>
          <w:rFonts w:ascii="Times New Roman" w:hAnsi="Times New Roman"/>
          <w:sz w:val="24"/>
          <w:szCs w:val="24"/>
        </w:rPr>
        <w:t>Приложение 2</w:t>
      </w:r>
    </w:p>
    <w:p w:rsidR="002F47F4" w:rsidRPr="005500D6" w:rsidRDefault="002F47F4" w:rsidP="002F47F4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5500D6"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2F47F4" w:rsidRPr="005500D6" w:rsidRDefault="002F47F4" w:rsidP="002F47F4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5500D6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5500D6">
        <w:rPr>
          <w:rFonts w:ascii="Times New Roman" w:hAnsi="Times New Roman"/>
          <w:sz w:val="24"/>
          <w:szCs w:val="24"/>
        </w:rPr>
        <w:br/>
        <w:t xml:space="preserve"> «Хасавюртовский  район»</w:t>
      </w:r>
    </w:p>
    <w:p w:rsidR="002F47F4" w:rsidRPr="005500D6" w:rsidRDefault="002F47F4" w:rsidP="002F47F4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  <w:u w:val="single"/>
        </w:rPr>
      </w:pPr>
      <w:r w:rsidRPr="005500D6">
        <w:rPr>
          <w:rFonts w:ascii="Times New Roman" w:hAnsi="Times New Roman"/>
          <w:sz w:val="24"/>
          <w:szCs w:val="24"/>
        </w:rPr>
        <w:t xml:space="preserve">от </w:t>
      </w:r>
      <w:r w:rsidRPr="005500D6">
        <w:rPr>
          <w:rFonts w:ascii="Times New Roman" w:hAnsi="Times New Roman"/>
          <w:sz w:val="24"/>
          <w:szCs w:val="24"/>
          <w:u w:val="single"/>
        </w:rPr>
        <w:t>16 ноября 2016 г</w:t>
      </w:r>
      <w:r w:rsidRPr="005500D6">
        <w:rPr>
          <w:rFonts w:ascii="Times New Roman" w:hAnsi="Times New Roman"/>
          <w:sz w:val="24"/>
          <w:szCs w:val="24"/>
        </w:rPr>
        <w:t xml:space="preserve">. № </w:t>
      </w:r>
      <w:r w:rsidRPr="005500D6">
        <w:rPr>
          <w:rFonts w:ascii="Times New Roman" w:hAnsi="Times New Roman"/>
          <w:sz w:val="24"/>
          <w:szCs w:val="24"/>
          <w:u w:val="single"/>
        </w:rPr>
        <w:t>283</w:t>
      </w:r>
    </w:p>
    <w:p w:rsidR="002F47F4" w:rsidRPr="00FB1842" w:rsidRDefault="002F47F4" w:rsidP="002F47F4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  <w:u w:val="single"/>
        </w:rPr>
      </w:pPr>
    </w:p>
    <w:p w:rsidR="002F47F4" w:rsidRPr="00B00373" w:rsidRDefault="002F47F4" w:rsidP="002F47F4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bCs/>
          <w:color w:val="2D2D2D"/>
          <w:spacing w:val="1"/>
          <w:sz w:val="15"/>
          <w:szCs w:val="15"/>
          <w:lang w:eastAsia="ru-RU"/>
        </w:rPr>
      </w:pPr>
      <w:r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  <w:t xml:space="preserve">                                        </w:t>
      </w:r>
      <w:r w:rsidRPr="00B60369">
        <w:rPr>
          <w:rFonts w:ascii="Arial" w:eastAsia="Times New Roman" w:hAnsi="Arial" w:cs="Arial"/>
          <w:b/>
          <w:bCs/>
          <w:color w:val="2D2D2D"/>
          <w:spacing w:val="1"/>
          <w:sz w:val="24"/>
          <w:szCs w:val="24"/>
          <w:lang w:eastAsia="ru-RU"/>
        </w:rPr>
        <w:t>Форма сводного отчета</w:t>
      </w:r>
    </w:p>
    <w:p w:rsidR="002F47F4" w:rsidRPr="00B60369" w:rsidRDefault="002F47F4" w:rsidP="002F47F4">
      <w:pPr>
        <w:shd w:val="clear" w:color="auto" w:fill="FFFFFF"/>
        <w:spacing w:after="0" w:line="22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B60369"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  <w:br/>
        <w:t>Сводный отчет 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47"/>
        <w:gridCol w:w="185"/>
        <w:gridCol w:w="2519"/>
        <w:gridCol w:w="370"/>
        <w:gridCol w:w="2481"/>
        <w:gridCol w:w="185"/>
        <w:gridCol w:w="185"/>
        <w:gridCol w:w="2583"/>
      </w:tblGrid>
      <w:tr w:rsidR="002F47F4" w:rsidRPr="00B60369" w:rsidTr="00D03DA5">
        <w:trPr>
          <w:trHeight w:val="15"/>
        </w:trPr>
        <w:tc>
          <w:tcPr>
            <w:tcW w:w="924" w:type="dxa"/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начало "___" __________20__г.</w:t>
            </w:r>
          </w:p>
          <w:p w:rsidR="002F47F4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окончание "___" __________20__г.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1. Общая информация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Вид и наименование проекта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Разработчик: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(указывается полное наименование разработчика)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Краткое содержание проекта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Ф.И.О. 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должность 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телефон 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адрес электронной почты _____________________________________</w:t>
            </w: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2. Степень регулирующего воздействия проекта правового акта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Степень регулирующего воздействия: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степени регулирующего воздействия: 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3. Описание проблемы, на решение которой направлена разработка проекта правового акта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Формулировка проблемы: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негативных эффектов, возникающих в связи с наличием проблемы: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4. Описание цели разработки проекта правового акта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(текстовое описание)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 xml:space="preserve">5. Перечень действующих нормативных правовых актов Российской Федерации, 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Республики Дагестан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, муниципальных правовых актов, поручений, решений, послуживших основанием для разработки проекта правового акта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/</w:t>
            </w:r>
            <w:proofErr w:type="spellStart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Наименование и реквизиты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6. Основные группы субъектов предпринимательской и инвестиционной деятельности, интересы которых будут затронуты в связи с принятием проекта правового акта</w:t>
            </w:r>
          </w:p>
        </w:tc>
      </w:tr>
      <w:tr w:rsidR="002F47F4" w:rsidRPr="00B60369" w:rsidTr="00D03DA5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Группа субъектов</w:t>
            </w: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Оценка количества субъектов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2F47F4" w:rsidRPr="00B60369" w:rsidTr="00D03DA5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7. Новые функции, полномочия, обязанности и права органов местного самоуправления муниципального образования "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Хасавюртовский район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" или сведения об их изменении, а также порядок их реализации</w:t>
            </w:r>
          </w:p>
        </w:tc>
      </w:tr>
      <w:tr w:rsidR="002F47F4" w:rsidRPr="00B60369" w:rsidTr="00D03DA5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 прав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Порядок реализации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Оценка изменения трудозатрат и (или) потребностей в иных ресурсах</w:t>
            </w:r>
          </w:p>
        </w:tc>
      </w:tr>
      <w:tr w:rsidR="002F47F4" w:rsidRPr="00B60369" w:rsidTr="00D03DA5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8. Оценка дополнительных расходов (доходов) бюджета муниципального образования "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Хаса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вюртовский район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"</w:t>
            </w:r>
          </w:p>
        </w:tc>
      </w:tr>
      <w:tr w:rsidR="002F47F4" w:rsidRPr="00B60369" w:rsidTr="00D03DA5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 (указываются данные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из раздела 7)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расходов (доходов) бюджета муниципального образования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"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Хасавюртовский район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Оценка расходов (доходов) бюджета муниципального образования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"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Хасавюртовский район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"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(тыс. руб.), в том числе периодичность осуществления расходов (поступления доходов)</w:t>
            </w:r>
          </w:p>
        </w:tc>
      </w:tr>
      <w:tr w:rsidR="002F47F4" w:rsidRPr="00B60369" w:rsidTr="00D03DA5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9.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      </w:r>
          </w:p>
        </w:tc>
      </w:tr>
      <w:tr w:rsidR="002F47F4" w:rsidRPr="00B60369" w:rsidTr="00D03DA5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Группа субъектов (указываются данные из раздела 6)</w:t>
            </w: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и количественная оценка расходов субъектов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2F47F4" w:rsidRPr="00B60369" w:rsidTr="00D03DA5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7F4" w:rsidRPr="00B60369" w:rsidTr="00D03DA5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br/>
              <w:t>Источники данных, послужившие основанием для количественной оценки расходов субъектов: 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расходов субъектов, не поддающихся количественной оценке: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10. Оценка рисков возникновения неблагоприятных последствий принятия (издания) правового акта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11. Предполагаемая дата вступления в силу правового акта, необходимость установления переходного периода и (или) отсрочки вступления в силу правового акта либо необходимость распространения положений правового акта на ранее возникшие отношения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Предполагаемая дата вступления в силу: __________________ 20__г.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Необходимость установления переходного периода и (или) отсрочки вступления в силу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Start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есть</w:t>
            </w:r>
            <w:proofErr w:type="gramEnd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/нет; если есть, то необходимо указать соответствующие сроки)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Необходимость распространения положений правового акта на ранее возникшие отношения: 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Start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есть</w:t>
            </w:r>
            <w:proofErr w:type="gramEnd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/нет)</w:t>
            </w:r>
          </w:p>
        </w:tc>
      </w:tr>
      <w:tr w:rsidR="002F47F4" w:rsidRPr="00B60369" w:rsidTr="00D03DA5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Обоснование необходимости установления переходного периода и (или) отсрочки вступления в силу правового акта либо распространения положений правового акта на ранее возникшие отношения: 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12. Сведения о проведенных публичных обсуждениях проекта правового акта</w:t>
            </w:r>
          </w:p>
        </w:tc>
      </w:tr>
      <w:tr w:rsidR="002F47F4" w:rsidRPr="00B60369" w:rsidTr="00D03DA5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Информация об организациях, в адрес которых направлялось уведомление о проведении процедуры ОРВ: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2F47F4" w:rsidRPr="00B60369" w:rsidTr="00D03DA5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Результаты проведения публичных обсуждений: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количество поступивших замечаний и предложений ______________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решение, принятое по результатам публичных обсуждений 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причины принятия решения об отказе от дальнейшей подготовки проекта правового акта (при наличии) 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</w:r>
          </w:p>
        </w:tc>
      </w:tr>
      <w:tr w:rsidR="002F47F4" w:rsidRPr="00B60369" w:rsidTr="00D03DA5"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 xml:space="preserve">13. Иные сведения, которые, по мнению разработчика, позволяют оценить 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обоснованность принятия (издания) правового акта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2F47F4" w:rsidRPr="00B60369" w:rsidRDefault="002F47F4" w:rsidP="00D03DA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Разработчик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 ___________ 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должность Ф.И.О. дата подпись</w:t>
            </w:r>
          </w:p>
          <w:p w:rsidR="002F47F4" w:rsidRPr="00B60369" w:rsidRDefault="002F47F4" w:rsidP="00D03DA5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Примечание. Раздел 12 сводного отчета о проведении оценки регулирующего воздействия заполняется после проведения публичных обсуждений проекта правового акта.</w:t>
            </w:r>
          </w:p>
        </w:tc>
      </w:tr>
    </w:tbl>
    <w:p w:rsidR="002F47F4" w:rsidRPr="00395F1B" w:rsidRDefault="002F47F4" w:rsidP="002F47F4">
      <w:pPr>
        <w:shd w:val="clear" w:color="auto" w:fill="FFFFFF"/>
        <w:spacing w:before="269" w:after="16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lang w:eastAsia="ru-RU"/>
        </w:rPr>
      </w:pPr>
    </w:p>
    <w:p w:rsidR="002F47F4" w:rsidRDefault="002F47F4" w:rsidP="002F47F4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2F47F4" w:rsidRDefault="002F47F4" w:rsidP="002F47F4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EE7E1F" w:rsidRDefault="00EE7E1F"/>
    <w:sectPr w:rsidR="00EE7E1F" w:rsidSect="00EE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2F47F4"/>
    <w:rsid w:val="001E0B96"/>
    <w:rsid w:val="002F47F4"/>
    <w:rsid w:val="003A7345"/>
    <w:rsid w:val="00EE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5816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2016-11-22T11:30:00Z</dcterms:created>
  <dcterms:modified xsi:type="dcterms:W3CDTF">2016-11-22T11:30:00Z</dcterms:modified>
</cp:coreProperties>
</file>